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AF1B0" w14:textId="77777777" w:rsidR="00FA3358" w:rsidRDefault="00FA3358" w:rsidP="00FA3358">
      <w:pPr>
        <w:pStyle w:val="LPpodstawowyinterlinia1"/>
        <w:ind w:firstLine="0"/>
        <w:rPr>
          <w:sz w:val="20"/>
        </w:rPr>
      </w:pPr>
    </w:p>
    <w:p w14:paraId="63A6CCB2" w14:textId="77777777" w:rsidR="00FA3358" w:rsidRPr="00CF504A" w:rsidRDefault="00FA3358" w:rsidP="00FA3358">
      <w:pPr>
        <w:jc w:val="center"/>
        <w:rPr>
          <w:b/>
          <w:bCs/>
          <w:color w:val="000000" w:themeColor="text1"/>
          <w:sz w:val="36"/>
          <w:szCs w:val="36"/>
        </w:rPr>
      </w:pPr>
      <w:r w:rsidRPr="00CF504A">
        <w:rPr>
          <w:b/>
          <w:bCs/>
          <w:color w:val="000000" w:themeColor="text1"/>
          <w:sz w:val="56"/>
          <w:szCs w:val="56"/>
        </w:rPr>
        <w:t xml:space="preserve">Ocena ryzyka środowiskowego </w:t>
      </w:r>
      <w:r w:rsidRPr="00CF504A">
        <w:rPr>
          <w:b/>
          <w:bCs/>
          <w:color w:val="000000" w:themeColor="text1"/>
          <w:sz w:val="56"/>
          <w:szCs w:val="56"/>
        </w:rPr>
        <w:br/>
        <w:t xml:space="preserve">i społecznego (ORŚIS) </w:t>
      </w:r>
      <w:r w:rsidRPr="00CF504A">
        <w:rPr>
          <w:b/>
          <w:bCs/>
          <w:color w:val="000000" w:themeColor="text1"/>
          <w:sz w:val="56"/>
          <w:szCs w:val="56"/>
        </w:rPr>
        <w:br/>
      </w:r>
      <w:r w:rsidRPr="00CF504A">
        <w:rPr>
          <w:b/>
          <w:bCs/>
          <w:color w:val="000000" w:themeColor="text1"/>
          <w:sz w:val="36"/>
          <w:szCs w:val="36"/>
        </w:rPr>
        <w:t xml:space="preserve">dla zabiegów wykonywanych </w:t>
      </w:r>
      <w:r w:rsidRPr="00CF504A">
        <w:rPr>
          <w:b/>
          <w:bCs/>
          <w:color w:val="000000" w:themeColor="text1"/>
          <w:sz w:val="36"/>
          <w:szCs w:val="36"/>
        </w:rPr>
        <w:br/>
        <w:t xml:space="preserve">z użyciem herbicydów zawierających </w:t>
      </w:r>
      <w:proofErr w:type="spellStart"/>
      <w:r w:rsidRPr="00CF504A">
        <w:rPr>
          <w:b/>
          <w:bCs/>
          <w:color w:val="000000" w:themeColor="text1"/>
          <w:sz w:val="36"/>
          <w:szCs w:val="36"/>
        </w:rPr>
        <w:t>glifosat</w:t>
      </w:r>
      <w:proofErr w:type="spellEnd"/>
      <w:r w:rsidRPr="00CF504A">
        <w:rPr>
          <w:b/>
          <w:bCs/>
          <w:color w:val="000000" w:themeColor="text1"/>
          <w:sz w:val="36"/>
          <w:szCs w:val="36"/>
        </w:rPr>
        <w:t xml:space="preserve"> i jego sole </w:t>
      </w:r>
    </w:p>
    <w:p w14:paraId="1107A7E7" w14:textId="77777777" w:rsidR="002F0409" w:rsidRDefault="002F0409" w:rsidP="00FA3358">
      <w:pPr>
        <w:pStyle w:val="LPpodstawowyinterlinia1"/>
        <w:ind w:firstLine="0"/>
        <w:rPr>
          <w:b/>
          <w:bCs/>
          <w:sz w:val="28"/>
          <w:szCs w:val="28"/>
        </w:rPr>
      </w:pPr>
    </w:p>
    <w:p w14:paraId="6DC0F739" w14:textId="77777777" w:rsidR="00FA3358" w:rsidRDefault="002F0409" w:rsidP="002F0409">
      <w:pPr>
        <w:pStyle w:val="LPpodstawowyinterlinia1"/>
        <w:ind w:firstLine="0"/>
        <w:jc w:val="center"/>
        <w:rPr>
          <w:b/>
          <w:bCs/>
          <w:sz w:val="28"/>
          <w:szCs w:val="28"/>
        </w:rPr>
      </w:pPr>
      <w:r>
        <w:rPr>
          <w:b/>
          <w:bCs/>
          <w:sz w:val="28"/>
          <w:szCs w:val="28"/>
        </w:rPr>
        <w:t>(wersja 1.1 - m</w:t>
      </w:r>
      <w:r w:rsidR="00CF504A">
        <w:rPr>
          <w:b/>
          <w:bCs/>
          <w:sz w:val="28"/>
          <w:szCs w:val="28"/>
        </w:rPr>
        <w:t>arzec 2021</w:t>
      </w:r>
      <w:r>
        <w:rPr>
          <w:b/>
          <w:bCs/>
          <w:sz w:val="28"/>
          <w:szCs w:val="28"/>
        </w:rPr>
        <w:t>)</w:t>
      </w:r>
    </w:p>
    <w:p w14:paraId="1ED9294A" w14:textId="77777777" w:rsidR="002F0409" w:rsidRDefault="002F0409" w:rsidP="00FA3358">
      <w:pPr>
        <w:pStyle w:val="LPpodstawowyinterlinia1"/>
        <w:ind w:firstLine="0"/>
        <w:rPr>
          <w:b/>
          <w:bCs/>
          <w:sz w:val="28"/>
          <w:szCs w:val="28"/>
        </w:rPr>
      </w:pPr>
    </w:p>
    <w:p w14:paraId="0C11BECC" w14:textId="77777777" w:rsidR="002F0409" w:rsidRDefault="002F0409" w:rsidP="00FA3358">
      <w:pPr>
        <w:pStyle w:val="LPpodstawowyinterlinia1"/>
        <w:ind w:firstLine="0"/>
        <w:rPr>
          <w:b/>
          <w:bCs/>
          <w:sz w:val="28"/>
          <w:szCs w:val="28"/>
        </w:rPr>
      </w:pPr>
    </w:p>
    <w:p w14:paraId="1FD15374" w14:textId="77777777" w:rsidR="002F0409" w:rsidRDefault="002F0409" w:rsidP="00FA3358">
      <w:pPr>
        <w:pStyle w:val="LPpodstawowyinterlinia1"/>
        <w:ind w:firstLine="0"/>
        <w:rPr>
          <w:b/>
          <w:bCs/>
          <w:sz w:val="28"/>
          <w:szCs w:val="28"/>
        </w:rPr>
      </w:pPr>
    </w:p>
    <w:p w14:paraId="3C7B5D96" w14:textId="77777777" w:rsidR="002F0409" w:rsidRDefault="002F0409" w:rsidP="00FA3358">
      <w:pPr>
        <w:pStyle w:val="LPpodstawowyinterlinia1"/>
        <w:ind w:firstLine="0"/>
        <w:rPr>
          <w:b/>
          <w:bCs/>
          <w:sz w:val="28"/>
          <w:szCs w:val="28"/>
        </w:rPr>
      </w:pPr>
    </w:p>
    <w:p w14:paraId="63C2122A" w14:textId="77777777" w:rsidR="002F0409" w:rsidRDefault="002F0409" w:rsidP="00FA3358">
      <w:pPr>
        <w:pStyle w:val="LPpodstawowyinterlinia1"/>
        <w:ind w:firstLine="0"/>
        <w:rPr>
          <w:b/>
          <w:bCs/>
          <w:sz w:val="28"/>
          <w:szCs w:val="28"/>
        </w:rPr>
      </w:pPr>
    </w:p>
    <w:p w14:paraId="273FCAD2" w14:textId="77777777" w:rsidR="002F0409" w:rsidRDefault="002F0409" w:rsidP="00FA3358">
      <w:pPr>
        <w:pStyle w:val="LPpodstawowyinterlinia1"/>
        <w:ind w:firstLine="0"/>
        <w:rPr>
          <w:b/>
          <w:bCs/>
          <w:sz w:val="28"/>
          <w:szCs w:val="28"/>
        </w:rPr>
      </w:pPr>
    </w:p>
    <w:p w14:paraId="5554B3E7" w14:textId="77777777" w:rsidR="00EE2DB1" w:rsidRPr="005D1758" w:rsidRDefault="00EE2DB1" w:rsidP="00EE2DB1">
      <w:pPr>
        <w:pStyle w:val="Akapitzlist"/>
        <w:numPr>
          <w:ilvl w:val="0"/>
          <w:numId w:val="1"/>
        </w:numPr>
        <w:jc w:val="both"/>
        <w:rPr>
          <w:b/>
          <w:bCs/>
        </w:rPr>
      </w:pPr>
      <w:bookmarkStart w:id="0" w:name="_Hlk58318440"/>
      <w:r w:rsidRPr="005D1758">
        <w:rPr>
          <w:b/>
          <w:bCs/>
        </w:rPr>
        <w:t>WSTĘP</w:t>
      </w:r>
    </w:p>
    <w:p w14:paraId="2D86880D" w14:textId="77777777" w:rsidR="00EE2DB1" w:rsidRPr="005D1758" w:rsidRDefault="00EE2DB1" w:rsidP="00EE2DB1">
      <w:pPr>
        <w:jc w:val="both"/>
        <w:rPr>
          <w:rFonts w:cs="Arial"/>
        </w:rPr>
      </w:pPr>
      <w:r>
        <w:rPr>
          <w:rFonts w:cs="Arial"/>
        </w:rPr>
        <w:t xml:space="preserve">Lasy Państwowe to </w:t>
      </w:r>
      <w:r w:rsidRPr="005D1758">
        <w:rPr>
          <w:rFonts w:cs="Arial"/>
        </w:rPr>
        <w:t>państwowa jednostka organizacyjna nieposiadająca osobowości prawnej, reprezentuj</w:t>
      </w:r>
      <w:r>
        <w:rPr>
          <w:rFonts w:cs="Arial"/>
        </w:rPr>
        <w:t>ą</w:t>
      </w:r>
      <w:r w:rsidRPr="005D1758">
        <w:rPr>
          <w:rFonts w:cs="Arial"/>
        </w:rPr>
        <w:t xml:space="preserve"> Skarb Państwa w zakresie zarządzanego mienia. Porządek prawny, który reguluje całokształt działań związanych z prowadzeniem trwałej i zrównoważonej gospodarki leśnej w Polsce określony jest w Ustawie o lasach z dnia 28 września 1991 roku (z </w:t>
      </w:r>
      <w:proofErr w:type="spellStart"/>
      <w:r w:rsidRPr="005D1758">
        <w:rPr>
          <w:rFonts w:cs="Arial"/>
        </w:rPr>
        <w:t>późn</w:t>
      </w:r>
      <w:proofErr w:type="spellEnd"/>
      <w:r w:rsidRPr="005D1758">
        <w:rPr>
          <w:rFonts w:cs="Arial"/>
        </w:rPr>
        <w:t>. zm.),</w:t>
      </w:r>
      <w:r>
        <w:rPr>
          <w:rFonts w:cs="Arial"/>
        </w:rPr>
        <w:t xml:space="preserve"> w której </w:t>
      </w:r>
      <w:r w:rsidRPr="005D1758">
        <w:rPr>
          <w:rFonts w:cs="Arial"/>
        </w:rPr>
        <w:t xml:space="preserve"> trwale połączono leśnictwo z ochroną przyrody i ochroną środowiska oraz określono zasady prowadzenia gospodarki leśnej w Polsce. </w:t>
      </w:r>
    </w:p>
    <w:p w14:paraId="1D1E1A1D" w14:textId="77777777" w:rsidR="00331158" w:rsidRPr="00444607" w:rsidRDefault="00EE2DB1" w:rsidP="00331158">
      <w:pPr>
        <w:jc w:val="both"/>
        <w:rPr>
          <w:rFonts w:cs="Arial"/>
          <w:color w:val="FF0000"/>
        </w:rPr>
      </w:pPr>
      <w:r w:rsidRPr="005D1758">
        <w:rPr>
          <w:rFonts w:cs="Arial"/>
        </w:rPr>
        <w:t>Zgodnie z uregulowaniami ustawy o lasach</w:t>
      </w:r>
      <w:r>
        <w:rPr>
          <w:rFonts w:cs="Arial"/>
        </w:rPr>
        <w:t xml:space="preserve"> (Art. 7)</w:t>
      </w:r>
      <w:r w:rsidRPr="005D1758">
        <w:rPr>
          <w:rFonts w:cs="Arial"/>
          <w:color w:val="000000" w:themeColor="text1"/>
        </w:rPr>
        <w:t xml:space="preserve">, właściciele lasów są </w:t>
      </w:r>
      <w:r>
        <w:rPr>
          <w:rFonts w:cs="Arial"/>
          <w:color w:val="000000" w:themeColor="text1"/>
        </w:rPr>
        <w:t>z</w:t>
      </w:r>
      <w:r w:rsidRPr="005D1758">
        <w:rPr>
          <w:rFonts w:cs="Arial"/>
          <w:color w:val="000000" w:themeColor="text1"/>
        </w:rPr>
        <w:t>obowiązani do</w:t>
      </w:r>
      <w:r>
        <w:rPr>
          <w:rFonts w:cs="Arial"/>
          <w:color w:val="000000" w:themeColor="text1"/>
        </w:rPr>
        <w:t xml:space="preserve"> prowadzenia zrównoważonej gospodarki leśnej realizując jej cele – trwałego zachowania lasów, ich ochrony (w tym również ochrony gleb, wód i ogólnie rozumianej bioróżnorodności) oraz ciągłości użytkowania obszarów leśnych.  Priorytetową rolę w urzeczywistnieniu ww. zapisów ustawy odgrywają prace związane z hodowlą lasu, w tym realizowane w ramach tego działu zabiegi hodowlane. Szczególnie ważną rolę odgrywają tu prace prowadzone w celu  przygotowania powierzchni pod odnowienia, jakość prac odnowieniowych i materiału sadzeniowego oraz  zabiegów pielęgnacyjnych </w:t>
      </w:r>
      <w:r>
        <w:rPr>
          <w:rFonts w:cs="Arial"/>
          <w:color w:val="000000" w:themeColor="text1"/>
        </w:rPr>
        <w:br/>
        <w:t xml:space="preserve">w początkowych fazach wzrostowych drzewostanów. Ta fundamentalna rola hodowli lasu i związane </w:t>
      </w:r>
      <w:r>
        <w:rPr>
          <w:rFonts w:cs="Arial"/>
          <w:color w:val="000000" w:themeColor="text1"/>
        </w:rPr>
        <w:br/>
        <w:t xml:space="preserve">z nią rozmiary prac oraz uwarunkowania </w:t>
      </w:r>
      <w:proofErr w:type="spellStart"/>
      <w:r>
        <w:rPr>
          <w:rFonts w:cs="Arial"/>
          <w:color w:val="000000" w:themeColor="text1"/>
        </w:rPr>
        <w:t>demograficzno</w:t>
      </w:r>
      <w:proofErr w:type="spellEnd"/>
      <w:r>
        <w:rPr>
          <w:rFonts w:cs="Arial"/>
          <w:color w:val="000000" w:themeColor="text1"/>
        </w:rPr>
        <w:t xml:space="preserve"> -ekonomiczne powodują, że dzisiejsze leśnictwo zmuszone jest do posiłkowania się chemicznymi środkami ochrony roślin. </w:t>
      </w:r>
      <w:r w:rsidRPr="006B29F6">
        <w:rPr>
          <w:rFonts w:cs="Arial"/>
          <w:color w:val="000000" w:themeColor="text1"/>
        </w:rPr>
        <w:t xml:space="preserve">Środki te używane </w:t>
      </w:r>
      <w:r w:rsidRPr="002F0409">
        <w:rPr>
          <w:rFonts w:cs="Arial"/>
          <w:color w:val="000000" w:themeColor="text1"/>
        </w:rPr>
        <w:t xml:space="preserve">są wyłącznie w uzasadnionych sytuacjach, zawsze z poszanowaniem obowiązujących przepisów, </w:t>
      </w:r>
      <w:r w:rsidRPr="002F0409">
        <w:rPr>
          <w:rFonts w:cs="Arial"/>
          <w:color w:val="000000" w:themeColor="text1"/>
        </w:rPr>
        <w:br/>
        <w:t xml:space="preserve">w ograniczonym zakresie </w:t>
      </w:r>
      <w:r w:rsidR="00EB7B22" w:rsidRPr="002F0409">
        <w:rPr>
          <w:rFonts w:cs="Arial"/>
          <w:color w:val="000000" w:themeColor="text1"/>
        </w:rPr>
        <w:t xml:space="preserve">i w określonych okolicznościach, a w porównaniu z rolnictwem - w znikomych ilościach. </w:t>
      </w:r>
    </w:p>
    <w:p w14:paraId="26DC97A3" w14:textId="32E7D5EF" w:rsidR="00EE2DB1" w:rsidRPr="00331158" w:rsidRDefault="00EE2DB1" w:rsidP="00331158">
      <w:pPr>
        <w:jc w:val="both"/>
        <w:rPr>
          <w:b/>
          <w:bCs/>
        </w:rPr>
      </w:pPr>
      <w:r w:rsidRPr="005D1758">
        <w:rPr>
          <w:rFonts w:cs="Arial"/>
        </w:rPr>
        <w:t>Stosowane obecnie w leśnictwie środki ochrony roślin dopuszczone prawem krajowym oraz przepisami Unii Europejskiej, zawarte są w sporządzanej przez Instytut Badawczy Leśnictwa broszurze „</w:t>
      </w:r>
      <w:r>
        <w:rPr>
          <w:rFonts w:cs="Arial"/>
        </w:rPr>
        <w:t>Ś</w:t>
      </w:r>
      <w:r w:rsidRPr="00C56B12">
        <w:rPr>
          <w:rFonts w:cs="Arial"/>
        </w:rPr>
        <w:t>rodki ochrony roślin oraz środki biobójcze</w:t>
      </w:r>
      <w:r>
        <w:rPr>
          <w:rFonts w:cs="Arial"/>
        </w:rPr>
        <w:t xml:space="preserve"> </w:t>
      </w:r>
      <w:r w:rsidRPr="00C56B12">
        <w:rPr>
          <w:rFonts w:cs="Arial"/>
        </w:rPr>
        <w:t>do stosowania w leśnictwie</w:t>
      </w:r>
      <w:r w:rsidRPr="005D1758">
        <w:rPr>
          <w:rFonts w:cs="Arial"/>
        </w:rPr>
        <w:t>” i obejmującej środki zarejestrowane dla leśnictwa przez Ministra Rolnictwa i Rozwoju Wsi.</w:t>
      </w:r>
      <w:r w:rsidR="00C710D3">
        <w:rPr>
          <w:rFonts w:cs="Arial"/>
        </w:rPr>
        <w:t xml:space="preserve"> </w:t>
      </w:r>
      <w:r w:rsidR="00C710D3" w:rsidRPr="00124309">
        <w:rPr>
          <w:rFonts w:cs="Arial"/>
        </w:rPr>
        <w:t>Opracowanie to jest na bieżąco aktualizowane i udostępniane:</w:t>
      </w:r>
    </w:p>
    <w:p w14:paraId="77B21E87" w14:textId="77777777" w:rsidR="00C710D3" w:rsidRDefault="00153636" w:rsidP="00EE2DB1">
      <w:pPr>
        <w:autoSpaceDE w:val="0"/>
        <w:autoSpaceDN w:val="0"/>
        <w:adjustRightInd w:val="0"/>
        <w:spacing w:line="276" w:lineRule="auto"/>
        <w:jc w:val="both"/>
        <w:rPr>
          <w:rFonts w:ascii="Calibri" w:eastAsia="Calibri" w:hAnsi="Calibri" w:cs="Times New Roman"/>
          <w:color w:val="0563C1"/>
          <w:u w:val="single"/>
        </w:rPr>
      </w:pPr>
      <w:hyperlink r:id="rId8" w:history="1">
        <w:r w:rsidR="00C710D3" w:rsidRPr="00C710D3">
          <w:rPr>
            <w:rFonts w:ascii="Calibri" w:eastAsia="Calibri" w:hAnsi="Calibri" w:cs="Times New Roman"/>
            <w:color w:val="0563C1"/>
            <w:u w:val="single"/>
          </w:rPr>
          <w:t>http://www.lasy.gov.pl/pl/pro/publikacje/copy_of_gospodarka-lesna/ochrona_lasu/srodki-ochrony-roslin/</w:t>
        </w:r>
      </w:hyperlink>
    </w:p>
    <w:p w14:paraId="074A2AD7" w14:textId="77777777" w:rsidR="00EE2DB1" w:rsidRPr="005D1758" w:rsidRDefault="00EE2DB1" w:rsidP="00EE2DB1">
      <w:pPr>
        <w:pStyle w:val="Akapitzlist"/>
        <w:numPr>
          <w:ilvl w:val="0"/>
          <w:numId w:val="1"/>
        </w:numPr>
        <w:jc w:val="both"/>
        <w:rPr>
          <w:b/>
          <w:bCs/>
        </w:rPr>
      </w:pPr>
      <w:r w:rsidRPr="005D1758">
        <w:rPr>
          <w:b/>
          <w:bCs/>
        </w:rPr>
        <w:lastRenderedPageBreak/>
        <w:t xml:space="preserve">Zakres </w:t>
      </w:r>
    </w:p>
    <w:p w14:paraId="435A2F14" w14:textId="77777777" w:rsidR="00EE2DB1" w:rsidRPr="00880F72" w:rsidRDefault="00EE2DB1" w:rsidP="00EE2DB1">
      <w:pPr>
        <w:jc w:val="both"/>
        <w:rPr>
          <w:b/>
          <w:bCs/>
          <w:color w:val="1F3864" w:themeColor="accent1" w:themeShade="80"/>
          <w:sz w:val="28"/>
          <w:szCs w:val="28"/>
        </w:rPr>
      </w:pPr>
      <w:r w:rsidRPr="00880F72">
        <w:rPr>
          <w:b/>
          <w:color w:val="1F3864" w:themeColor="accent1" w:themeShade="80"/>
        </w:rPr>
        <w:t xml:space="preserve">Kraj: </w:t>
      </w:r>
      <w:r w:rsidRPr="00880F72">
        <w:rPr>
          <w:color w:val="1F3864" w:themeColor="accent1" w:themeShade="80"/>
        </w:rPr>
        <w:t>Polska</w:t>
      </w:r>
    </w:p>
    <w:p w14:paraId="75CCFC36" w14:textId="77777777" w:rsidR="00124309" w:rsidRPr="00880F72" w:rsidRDefault="00EE2DB1" w:rsidP="00EE2DB1">
      <w:pPr>
        <w:rPr>
          <w:color w:val="1F3864" w:themeColor="accent1" w:themeShade="80"/>
        </w:rPr>
      </w:pPr>
      <w:r w:rsidRPr="00880F72">
        <w:rPr>
          <w:b/>
          <w:bCs/>
          <w:color w:val="1F3864" w:themeColor="accent1" w:themeShade="80"/>
        </w:rPr>
        <w:t xml:space="preserve">Substancja aktywna: </w:t>
      </w:r>
      <w:r w:rsidRPr="00880F72">
        <w:rPr>
          <w:color w:val="1F3864" w:themeColor="accent1" w:themeShade="80"/>
        </w:rPr>
        <w:t xml:space="preserve"> </w:t>
      </w:r>
    </w:p>
    <w:p w14:paraId="53F49DAD" w14:textId="77777777" w:rsidR="00EE2DB1" w:rsidRPr="00880F72" w:rsidRDefault="00EE2DB1" w:rsidP="00D4238C">
      <w:pPr>
        <w:spacing w:after="0" w:line="276" w:lineRule="auto"/>
        <w:jc w:val="both"/>
        <w:rPr>
          <w:rFonts w:eastAsia="Calibri" w:cs="Arial"/>
          <w:color w:val="1F3864" w:themeColor="accent1" w:themeShade="80"/>
          <w:szCs w:val="24"/>
        </w:rPr>
      </w:pPr>
      <w:proofErr w:type="spellStart"/>
      <w:r w:rsidRPr="00880F72">
        <w:rPr>
          <w:rFonts w:eastAsia="Calibri" w:cs="Arial"/>
          <w:color w:val="1F3864" w:themeColor="accent1" w:themeShade="80"/>
          <w:szCs w:val="24"/>
        </w:rPr>
        <w:t>glifosat</w:t>
      </w:r>
      <w:proofErr w:type="spellEnd"/>
      <w:r w:rsidRPr="00880F72">
        <w:rPr>
          <w:rFonts w:eastAsia="Calibri" w:cs="Arial"/>
          <w:color w:val="1F3864" w:themeColor="accent1" w:themeShade="80"/>
          <w:szCs w:val="24"/>
        </w:rPr>
        <w:t xml:space="preserve"> - związek z grupy </w:t>
      </w:r>
      <w:proofErr w:type="spellStart"/>
      <w:r w:rsidRPr="00880F72">
        <w:rPr>
          <w:rFonts w:eastAsia="Calibri" w:cs="Arial"/>
          <w:color w:val="1F3864" w:themeColor="accent1" w:themeShade="80"/>
          <w:szCs w:val="24"/>
        </w:rPr>
        <w:t>aminofosfonianów</w:t>
      </w:r>
      <w:proofErr w:type="spellEnd"/>
      <w:r w:rsidRPr="00880F72">
        <w:rPr>
          <w:rFonts w:eastAsia="Calibri" w:cs="Arial"/>
          <w:color w:val="1F3864" w:themeColor="accent1" w:themeShade="80"/>
          <w:szCs w:val="24"/>
        </w:rPr>
        <w:t xml:space="preserve">, występujący w pestycydach w postaci soli </w:t>
      </w:r>
      <w:proofErr w:type="spellStart"/>
      <w:r w:rsidRPr="00880F72">
        <w:rPr>
          <w:rFonts w:eastAsia="Calibri" w:cs="Arial"/>
          <w:color w:val="1F3864" w:themeColor="accent1" w:themeShade="80"/>
          <w:szCs w:val="24"/>
        </w:rPr>
        <w:t>izopropyloaminowej</w:t>
      </w:r>
      <w:proofErr w:type="spellEnd"/>
      <w:r w:rsidRPr="00880F72">
        <w:rPr>
          <w:rFonts w:eastAsia="Calibri" w:cs="Arial"/>
          <w:color w:val="1F3864" w:themeColor="accent1" w:themeShade="80"/>
          <w:szCs w:val="24"/>
        </w:rPr>
        <w:t>, potasowej lub amonowej</w:t>
      </w:r>
      <w:r w:rsidR="00EB7B22" w:rsidRPr="00880F72">
        <w:rPr>
          <w:rFonts w:eastAsia="Calibri" w:cs="Arial"/>
          <w:color w:val="1F3864" w:themeColor="accent1" w:themeShade="80"/>
          <w:szCs w:val="24"/>
        </w:rPr>
        <w:t>.</w:t>
      </w:r>
    </w:p>
    <w:p w14:paraId="6A51CBA3" w14:textId="77777777" w:rsidR="001730D3" w:rsidRPr="00880F72" w:rsidRDefault="001730D3" w:rsidP="001730D3">
      <w:pPr>
        <w:spacing w:after="0" w:line="276" w:lineRule="auto"/>
        <w:jc w:val="both"/>
        <w:rPr>
          <w:rFonts w:eastAsia="Calibri" w:cs="Arial"/>
          <w:color w:val="1F3864" w:themeColor="accent1" w:themeShade="80"/>
          <w:szCs w:val="24"/>
        </w:rPr>
      </w:pPr>
      <w:r w:rsidRPr="00880F72">
        <w:rPr>
          <w:rFonts w:eastAsia="Calibri" w:cs="Arial"/>
          <w:color w:val="1F3864" w:themeColor="accent1" w:themeShade="80"/>
          <w:szCs w:val="24"/>
        </w:rPr>
        <w:t xml:space="preserve">Na chwilę obecną do stosowania w leśnictwie dopuszczone zostały następujące herbicydy oparte na </w:t>
      </w:r>
      <w:proofErr w:type="spellStart"/>
      <w:r w:rsidRPr="00880F72">
        <w:rPr>
          <w:rFonts w:eastAsia="Calibri" w:cs="Arial"/>
          <w:color w:val="1F3864" w:themeColor="accent1" w:themeShade="80"/>
          <w:szCs w:val="24"/>
        </w:rPr>
        <w:t>glifosacie</w:t>
      </w:r>
      <w:proofErr w:type="spellEnd"/>
      <w:r w:rsidRPr="00880F72">
        <w:rPr>
          <w:rFonts w:eastAsia="Calibri" w:cs="Arial"/>
          <w:color w:val="1F3864" w:themeColor="accent1" w:themeShade="80"/>
          <w:szCs w:val="24"/>
        </w:rPr>
        <w:t>:</w:t>
      </w:r>
    </w:p>
    <w:p w14:paraId="5EFE2B97" w14:textId="77777777" w:rsidR="001730D3" w:rsidRDefault="001730D3" w:rsidP="001730D3">
      <w:pPr>
        <w:spacing w:after="0" w:line="276" w:lineRule="auto"/>
        <w:jc w:val="both"/>
        <w:rPr>
          <w:b/>
          <w:bCs/>
        </w:rPr>
      </w:pPr>
    </w:p>
    <w:tbl>
      <w:tblPr>
        <w:tblW w:w="7380" w:type="dxa"/>
        <w:jc w:val="center"/>
        <w:tblCellMar>
          <w:left w:w="70" w:type="dxa"/>
          <w:right w:w="70" w:type="dxa"/>
        </w:tblCellMar>
        <w:tblLook w:val="04A0" w:firstRow="1" w:lastRow="0" w:firstColumn="1" w:lastColumn="0" w:noHBand="0" w:noVBand="1"/>
      </w:tblPr>
      <w:tblGrid>
        <w:gridCol w:w="4335"/>
        <w:gridCol w:w="1625"/>
        <w:gridCol w:w="1420"/>
      </w:tblGrid>
      <w:tr w:rsidR="001730D3" w:rsidRPr="00BF0F5D" w14:paraId="73AC5DFE" w14:textId="77777777" w:rsidTr="00D26A56">
        <w:trPr>
          <w:trHeight w:val="615"/>
          <w:jc w:val="center"/>
        </w:trPr>
        <w:tc>
          <w:tcPr>
            <w:tcW w:w="4335"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57DB37F7" w14:textId="77777777" w:rsidR="001730D3" w:rsidRPr="00BF0F5D" w:rsidRDefault="001730D3" w:rsidP="00D26A56">
            <w:pPr>
              <w:spacing w:after="0" w:line="240" w:lineRule="auto"/>
              <w:jc w:val="center"/>
              <w:rPr>
                <w:rFonts w:ascii="Calibri" w:eastAsia="Times New Roman" w:hAnsi="Calibri" w:cs="Calibri"/>
                <w:b/>
                <w:bCs/>
                <w:color w:val="000000"/>
                <w:lang w:eastAsia="pl-PL"/>
              </w:rPr>
            </w:pPr>
            <w:r w:rsidRPr="00BF0F5D">
              <w:rPr>
                <w:rFonts w:ascii="Calibri" w:eastAsia="Times New Roman" w:hAnsi="Calibri" w:cs="Calibri"/>
                <w:b/>
                <w:bCs/>
                <w:color w:val="000000"/>
                <w:lang w:eastAsia="pl-PL"/>
              </w:rPr>
              <w:t>Nazwa</w:t>
            </w:r>
          </w:p>
        </w:tc>
        <w:tc>
          <w:tcPr>
            <w:tcW w:w="1625" w:type="dxa"/>
            <w:tcBorders>
              <w:top w:val="single" w:sz="8" w:space="0" w:color="auto"/>
              <w:left w:val="nil"/>
              <w:bottom w:val="single" w:sz="8" w:space="0" w:color="auto"/>
              <w:right w:val="single" w:sz="4" w:space="0" w:color="auto"/>
            </w:tcBorders>
            <w:shd w:val="clear" w:color="000000" w:fill="D9D9D9"/>
            <w:vAlign w:val="center"/>
            <w:hideMark/>
          </w:tcPr>
          <w:p w14:paraId="0FFEDF17" w14:textId="77777777" w:rsidR="001730D3" w:rsidRPr="00BF0F5D" w:rsidRDefault="001730D3" w:rsidP="00D26A56">
            <w:pPr>
              <w:spacing w:after="0" w:line="240" w:lineRule="auto"/>
              <w:jc w:val="center"/>
              <w:rPr>
                <w:rFonts w:ascii="Calibri" w:eastAsia="Times New Roman" w:hAnsi="Calibri" w:cs="Calibri"/>
                <w:b/>
                <w:bCs/>
                <w:color w:val="000000"/>
                <w:lang w:eastAsia="pl-PL"/>
              </w:rPr>
            </w:pPr>
            <w:r w:rsidRPr="00BF0F5D">
              <w:rPr>
                <w:rFonts w:ascii="Calibri" w:eastAsia="Times New Roman" w:hAnsi="Calibri" w:cs="Calibri"/>
                <w:b/>
                <w:bCs/>
                <w:color w:val="000000"/>
                <w:lang w:eastAsia="pl-PL"/>
              </w:rPr>
              <w:t>Termin ważności zezwolenia</w:t>
            </w:r>
          </w:p>
        </w:tc>
        <w:tc>
          <w:tcPr>
            <w:tcW w:w="1420" w:type="dxa"/>
            <w:tcBorders>
              <w:top w:val="single" w:sz="8" w:space="0" w:color="auto"/>
              <w:left w:val="nil"/>
              <w:bottom w:val="single" w:sz="8" w:space="0" w:color="auto"/>
              <w:right w:val="single" w:sz="8" w:space="0" w:color="auto"/>
            </w:tcBorders>
            <w:shd w:val="clear" w:color="000000" w:fill="D9D9D9"/>
            <w:vAlign w:val="center"/>
            <w:hideMark/>
          </w:tcPr>
          <w:p w14:paraId="3FC13F76" w14:textId="77777777" w:rsidR="001730D3" w:rsidRPr="00BF0F5D" w:rsidRDefault="001730D3" w:rsidP="00D26A56">
            <w:pPr>
              <w:spacing w:after="0" w:line="240" w:lineRule="auto"/>
              <w:jc w:val="center"/>
              <w:rPr>
                <w:rFonts w:ascii="Calibri" w:eastAsia="Times New Roman" w:hAnsi="Calibri" w:cs="Calibri"/>
                <w:b/>
                <w:bCs/>
                <w:color w:val="000000"/>
                <w:lang w:eastAsia="pl-PL"/>
              </w:rPr>
            </w:pPr>
            <w:r w:rsidRPr="00BF0F5D">
              <w:rPr>
                <w:rFonts w:ascii="Calibri" w:eastAsia="Times New Roman" w:hAnsi="Calibri" w:cs="Calibri"/>
                <w:b/>
                <w:bCs/>
                <w:color w:val="000000"/>
                <w:lang w:eastAsia="pl-PL"/>
              </w:rPr>
              <w:t>Termin na zużycie zapasów</w:t>
            </w:r>
          </w:p>
        </w:tc>
      </w:tr>
      <w:tr w:rsidR="001730D3" w:rsidRPr="00BF0F5D" w14:paraId="69DA85D4" w14:textId="77777777" w:rsidTr="00D26A56">
        <w:trPr>
          <w:trHeight w:val="300"/>
          <w:jc w:val="center"/>
        </w:trPr>
        <w:tc>
          <w:tcPr>
            <w:tcW w:w="4335" w:type="dxa"/>
            <w:tcBorders>
              <w:top w:val="nil"/>
              <w:left w:val="single" w:sz="8" w:space="0" w:color="auto"/>
              <w:bottom w:val="single" w:sz="4" w:space="0" w:color="auto"/>
              <w:right w:val="single" w:sz="4" w:space="0" w:color="auto"/>
            </w:tcBorders>
            <w:shd w:val="clear" w:color="auto" w:fill="auto"/>
            <w:noWrap/>
            <w:vAlign w:val="center"/>
            <w:hideMark/>
          </w:tcPr>
          <w:p w14:paraId="369EC818" w14:textId="77777777" w:rsidR="001730D3" w:rsidRPr="00BF0F5D" w:rsidRDefault="001730D3" w:rsidP="00D26A56">
            <w:pPr>
              <w:spacing w:after="0" w:line="240" w:lineRule="auto"/>
              <w:jc w:val="both"/>
              <w:rPr>
                <w:rFonts w:ascii="Calibri" w:eastAsia="Times New Roman" w:hAnsi="Calibri" w:cs="Calibri"/>
                <w:color w:val="000000"/>
                <w:lang w:eastAsia="pl-PL"/>
              </w:rPr>
            </w:pPr>
            <w:r w:rsidRPr="00BF0F5D">
              <w:rPr>
                <w:rFonts w:ascii="Calibri" w:eastAsia="Times New Roman" w:hAnsi="Calibri" w:cs="Calibri"/>
                <w:color w:val="000000"/>
                <w:lang w:eastAsia="pl-PL"/>
              </w:rPr>
              <w:t>1.</w:t>
            </w:r>
            <w:r w:rsidRPr="00BF0F5D">
              <w:rPr>
                <w:rFonts w:ascii="Times New Roman" w:eastAsia="Times New Roman" w:hAnsi="Times New Roman" w:cs="Times New Roman"/>
                <w:color w:val="000000"/>
                <w:sz w:val="14"/>
                <w:szCs w:val="14"/>
                <w:lang w:eastAsia="pl-PL"/>
              </w:rPr>
              <w:t xml:space="preserve">       </w:t>
            </w:r>
            <w:r w:rsidRPr="00BF0F5D">
              <w:rPr>
                <w:rFonts w:ascii="Calibri" w:eastAsia="Times New Roman" w:hAnsi="Calibri" w:cs="Calibri"/>
                <w:color w:val="000000"/>
                <w:lang w:eastAsia="pl-PL"/>
              </w:rPr>
              <w:t>AGROSAR 360 SL</w:t>
            </w:r>
          </w:p>
        </w:tc>
        <w:tc>
          <w:tcPr>
            <w:tcW w:w="1625" w:type="dxa"/>
            <w:tcBorders>
              <w:top w:val="nil"/>
              <w:left w:val="nil"/>
              <w:bottom w:val="single" w:sz="4" w:space="0" w:color="auto"/>
              <w:right w:val="single" w:sz="4" w:space="0" w:color="auto"/>
            </w:tcBorders>
            <w:shd w:val="clear" w:color="auto" w:fill="auto"/>
            <w:vAlign w:val="center"/>
            <w:hideMark/>
          </w:tcPr>
          <w:p w14:paraId="046F0D13" w14:textId="77777777" w:rsidR="001730D3" w:rsidRPr="00BF0F5D" w:rsidRDefault="001730D3" w:rsidP="00D26A56">
            <w:pPr>
              <w:spacing w:after="0" w:line="240" w:lineRule="auto"/>
              <w:jc w:val="center"/>
              <w:rPr>
                <w:rFonts w:ascii="Calibri" w:eastAsia="Times New Roman" w:hAnsi="Calibri" w:cs="Calibri"/>
                <w:color w:val="000000"/>
                <w:lang w:eastAsia="pl-PL"/>
              </w:rPr>
            </w:pPr>
            <w:r w:rsidRPr="00BF0F5D">
              <w:rPr>
                <w:rFonts w:ascii="Calibri" w:eastAsia="Times New Roman" w:hAnsi="Calibri" w:cs="Calibri"/>
                <w:color w:val="000000"/>
                <w:lang w:eastAsia="pl-PL"/>
              </w:rPr>
              <w:t>13.03.2024</w:t>
            </w:r>
          </w:p>
        </w:tc>
        <w:tc>
          <w:tcPr>
            <w:tcW w:w="1420" w:type="dxa"/>
            <w:tcBorders>
              <w:top w:val="nil"/>
              <w:left w:val="nil"/>
              <w:bottom w:val="single" w:sz="4" w:space="0" w:color="auto"/>
              <w:right w:val="single" w:sz="8" w:space="0" w:color="auto"/>
            </w:tcBorders>
            <w:shd w:val="clear" w:color="auto" w:fill="auto"/>
            <w:vAlign w:val="center"/>
            <w:hideMark/>
          </w:tcPr>
          <w:p w14:paraId="335548E7" w14:textId="77777777" w:rsidR="001730D3" w:rsidRPr="00BF0F5D" w:rsidRDefault="001730D3" w:rsidP="00D26A56">
            <w:pPr>
              <w:spacing w:after="0" w:line="240" w:lineRule="auto"/>
              <w:jc w:val="center"/>
              <w:rPr>
                <w:rFonts w:ascii="Calibri" w:eastAsia="Times New Roman" w:hAnsi="Calibri" w:cs="Calibri"/>
                <w:color w:val="000000"/>
                <w:lang w:eastAsia="pl-PL"/>
              </w:rPr>
            </w:pPr>
            <w:r w:rsidRPr="00BF0F5D">
              <w:rPr>
                <w:rFonts w:ascii="Calibri" w:eastAsia="Times New Roman" w:hAnsi="Calibri" w:cs="Calibri"/>
                <w:color w:val="000000"/>
                <w:lang w:eastAsia="pl-PL"/>
              </w:rPr>
              <w:t>13.09.2025</w:t>
            </w:r>
          </w:p>
        </w:tc>
      </w:tr>
      <w:tr w:rsidR="001730D3" w:rsidRPr="00BF0F5D" w14:paraId="15F79448" w14:textId="77777777" w:rsidTr="00D26A56">
        <w:trPr>
          <w:trHeight w:val="300"/>
          <w:jc w:val="center"/>
        </w:trPr>
        <w:tc>
          <w:tcPr>
            <w:tcW w:w="4335" w:type="dxa"/>
            <w:tcBorders>
              <w:top w:val="nil"/>
              <w:left w:val="single" w:sz="8" w:space="0" w:color="auto"/>
              <w:bottom w:val="single" w:sz="4" w:space="0" w:color="auto"/>
              <w:right w:val="single" w:sz="4" w:space="0" w:color="auto"/>
            </w:tcBorders>
            <w:shd w:val="clear" w:color="auto" w:fill="auto"/>
            <w:noWrap/>
            <w:vAlign w:val="center"/>
            <w:hideMark/>
          </w:tcPr>
          <w:p w14:paraId="7F4D13E4" w14:textId="77777777" w:rsidR="001730D3" w:rsidRPr="00BF0F5D" w:rsidRDefault="001730D3" w:rsidP="00D26A56">
            <w:pPr>
              <w:spacing w:after="0" w:line="240" w:lineRule="auto"/>
              <w:jc w:val="both"/>
              <w:rPr>
                <w:rFonts w:ascii="Calibri" w:eastAsia="Times New Roman" w:hAnsi="Calibri" w:cs="Calibri"/>
                <w:color w:val="000000"/>
                <w:lang w:eastAsia="pl-PL"/>
              </w:rPr>
            </w:pPr>
            <w:r w:rsidRPr="00BF0F5D">
              <w:rPr>
                <w:rFonts w:ascii="Calibri" w:eastAsia="Times New Roman" w:hAnsi="Calibri" w:cs="Calibri"/>
                <w:color w:val="000000"/>
                <w:lang w:eastAsia="pl-PL"/>
              </w:rPr>
              <w:t>2.</w:t>
            </w:r>
            <w:r w:rsidRPr="00BF0F5D">
              <w:rPr>
                <w:rFonts w:ascii="Times New Roman" w:eastAsia="Times New Roman" w:hAnsi="Times New Roman" w:cs="Times New Roman"/>
                <w:color w:val="000000"/>
                <w:sz w:val="14"/>
                <w:szCs w:val="14"/>
                <w:lang w:eastAsia="pl-PL"/>
              </w:rPr>
              <w:t xml:space="preserve">       </w:t>
            </w:r>
            <w:r w:rsidRPr="00BF0F5D">
              <w:rPr>
                <w:rFonts w:ascii="Calibri" w:eastAsia="Times New Roman" w:hAnsi="Calibri" w:cs="Calibri"/>
                <w:color w:val="000000"/>
                <w:lang w:eastAsia="pl-PL"/>
              </w:rPr>
              <w:t>GLIFOCYD 360 SL</w:t>
            </w:r>
          </w:p>
        </w:tc>
        <w:tc>
          <w:tcPr>
            <w:tcW w:w="1625" w:type="dxa"/>
            <w:tcBorders>
              <w:top w:val="nil"/>
              <w:left w:val="nil"/>
              <w:bottom w:val="single" w:sz="4" w:space="0" w:color="auto"/>
              <w:right w:val="single" w:sz="4" w:space="0" w:color="auto"/>
            </w:tcBorders>
            <w:shd w:val="clear" w:color="auto" w:fill="auto"/>
            <w:vAlign w:val="center"/>
            <w:hideMark/>
          </w:tcPr>
          <w:p w14:paraId="4B011806" w14:textId="77777777" w:rsidR="001730D3" w:rsidRPr="00BF0F5D" w:rsidRDefault="001730D3" w:rsidP="00D26A56">
            <w:pPr>
              <w:spacing w:after="0" w:line="240" w:lineRule="auto"/>
              <w:jc w:val="center"/>
              <w:rPr>
                <w:rFonts w:ascii="Calibri" w:eastAsia="Times New Roman" w:hAnsi="Calibri" w:cs="Calibri"/>
                <w:color w:val="000000"/>
                <w:lang w:eastAsia="pl-PL"/>
              </w:rPr>
            </w:pPr>
            <w:r w:rsidRPr="00BF0F5D">
              <w:rPr>
                <w:rFonts w:ascii="Calibri" w:eastAsia="Times New Roman" w:hAnsi="Calibri" w:cs="Calibri"/>
                <w:color w:val="000000"/>
                <w:lang w:eastAsia="pl-PL"/>
              </w:rPr>
              <w:t>20.06.2022</w:t>
            </w:r>
          </w:p>
        </w:tc>
        <w:tc>
          <w:tcPr>
            <w:tcW w:w="1420" w:type="dxa"/>
            <w:tcBorders>
              <w:top w:val="nil"/>
              <w:left w:val="nil"/>
              <w:bottom w:val="single" w:sz="4" w:space="0" w:color="auto"/>
              <w:right w:val="single" w:sz="8" w:space="0" w:color="auto"/>
            </w:tcBorders>
            <w:shd w:val="clear" w:color="auto" w:fill="auto"/>
            <w:vAlign w:val="center"/>
            <w:hideMark/>
          </w:tcPr>
          <w:p w14:paraId="04038450" w14:textId="77777777" w:rsidR="001730D3" w:rsidRPr="00BF0F5D" w:rsidRDefault="001730D3" w:rsidP="00D26A56">
            <w:pPr>
              <w:spacing w:after="0" w:line="240" w:lineRule="auto"/>
              <w:jc w:val="center"/>
              <w:rPr>
                <w:rFonts w:ascii="Calibri" w:eastAsia="Times New Roman" w:hAnsi="Calibri" w:cs="Calibri"/>
                <w:color w:val="000000"/>
                <w:lang w:eastAsia="pl-PL"/>
              </w:rPr>
            </w:pPr>
            <w:r w:rsidRPr="00BF0F5D">
              <w:rPr>
                <w:rFonts w:ascii="Calibri" w:eastAsia="Times New Roman" w:hAnsi="Calibri" w:cs="Calibri"/>
                <w:color w:val="000000"/>
                <w:lang w:eastAsia="pl-PL"/>
              </w:rPr>
              <w:t>20.12.2023</w:t>
            </w:r>
          </w:p>
        </w:tc>
      </w:tr>
      <w:tr w:rsidR="001730D3" w:rsidRPr="00BF0F5D" w14:paraId="5A9E9A4A" w14:textId="77777777" w:rsidTr="00D26A56">
        <w:trPr>
          <w:trHeight w:val="300"/>
          <w:jc w:val="center"/>
        </w:trPr>
        <w:tc>
          <w:tcPr>
            <w:tcW w:w="4335" w:type="dxa"/>
            <w:tcBorders>
              <w:top w:val="nil"/>
              <w:left w:val="single" w:sz="8" w:space="0" w:color="auto"/>
              <w:bottom w:val="single" w:sz="4" w:space="0" w:color="auto"/>
              <w:right w:val="single" w:sz="4" w:space="0" w:color="auto"/>
            </w:tcBorders>
            <w:shd w:val="clear" w:color="auto" w:fill="auto"/>
            <w:noWrap/>
            <w:vAlign w:val="center"/>
            <w:hideMark/>
          </w:tcPr>
          <w:p w14:paraId="56004FDE" w14:textId="77777777" w:rsidR="001730D3" w:rsidRPr="00BF0F5D" w:rsidRDefault="001730D3" w:rsidP="00D26A56">
            <w:pPr>
              <w:spacing w:after="0" w:line="240" w:lineRule="auto"/>
              <w:jc w:val="both"/>
              <w:rPr>
                <w:rFonts w:ascii="Calibri" w:eastAsia="Times New Roman" w:hAnsi="Calibri" w:cs="Calibri"/>
                <w:color w:val="000000"/>
                <w:lang w:eastAsia="pl-PL"/>
              </w:rPr>
            </w:pPr>
            <w:r w:rsidRPr="00BF0F5D">
              <w:rPr>
                <w:rFonts w:ascii="Calibri" w:eastAsia="Times New Roman" w:hAnsi="Calibri" w:cs="Calibri"/>
                <w:color w:val="000000"/>
                <w:lang w:eastAsia="pl-PL"/>
              </w:rPr>
              <w:t>3.</w:t>
            </w:r>
            <w:r w:rsidRPr="00BF0F5D">
              <w:rPr>
                <w:rFonts w:ascii="Times New Roman" w:eastAsia="Times New Roman" w:hAnsi="Times New Roman" w:cs="Times New Roman"/>
                <w:color w:val="000000"/>
                <w:sz w:val="14"/>
                <w:szCs w:val="14"/>
                <w:lang w:eastAsia="pl-PL"/>
              </w:rPr>
              <w:t xml:space="preserve">       </w:t>
            </w:r>
            <w:r w:rsidRPr="00BF0F5D">
              <w:rPr>
                <w:rFonts w:ascii="Calibri" w:eastAsia="Times New Roman" w:hAnsi="Calibri" w:cs="Calibri"/>
                <w:color w:val="000000"/>
                <w:lang w:eastAsia="pl-PL"/>
              </w:rPr>
              <w:t>GLIFOHERB 360 SL</w:t>
            </w:r>
          </w:p>
        </w:tc>
        <w:tc>
          <w:tcPr>
            <w:tcW w:w="1625" w:type="dxa"/>
            <w:tcBorders>
              <w:top w:val="nil"/>
              <w:left w:val="nil"/>
              <w:bottom w:val="single" w:sz="4" w:space="0" w:color="auto"/>
              <w:right w:val="single" w:sz="4" w:space="0" w:color="auto"/>
            </w:tcBorders>
            <w:shd w:val="clear" w:color="auto" w:fill="auto"/>
            <w:vAlign w:val="center"/>
            <w:hideMark/>
          </w:tcPr>
          <w:p w14:paraId="6504DCF3" w14:textId="77777777" w:rsidR="001730D3" w:rsidRPr="00BF0F5D" w:rsidRDefault="001730D3" w:rsidP="00D26A56">
            <w:pPr>
              <w:spacing w:after="0" w:line="240" w:lineRule="auto"/>
              <w:jc w:val="center"/>
              <w:rPr>
                <w:rFonts w:ascii="Calibri" w:eastAsia="Times New Roman" w:hAnsi="Calibri" w:cs="Calibri"/>
                <w:color w:val="000000"/>
                <w:lang w:eastAsia="pl-PL"/>
              </w:rPr>
            </w:pPr>
            <w:r w:rsidRPr="00BF0F5D">
              <w:rPr>
                <w:rFonts w:ascii="Calibri" w:eastAsia="Times New Roman" w:hAnsi="Calibri" w:cs="Calibri"/>
                <w:color w:val="000000"/>
                <w:lang w:eastAsia="pl-PL"/>
              </w:rPr>
              <w:t>31.12.2020</w:t>
            </w:r>
          </w:p>
        </w:tc>
        <w:tc>
          <w:tcPr>
            <w:tcW w:w="1420" w:type="dxa"/>
            <w:tcBorders>
              <w:top w:val="nil"/>
              <w:left w:val="nil"/>
              <w:bottom w:val="single" w:sz="4" w:space="0" w:color="auto"/>
              <w:right w:val="single" w:sz="8" w:space="0" w:color="auto"/>
            </w:tcBorders>
            <w:shd w:val="clear" w:color="auto" w:fill="auto"/>
            <w:vAlign w:val="center"/>
            <w:hideMark/>
          </w:tcPr>
          <w:p w14:paraId="069D464D" w14:textId="77777777" w:rsidR="001730D3" w:rsidRPr="00BF0F5D" w:rsidRDefault="001730D3" w:rsidP="00D26A56">
            <w:pPr>
              <w:spacing w:after="0" w:line="240" w:lineRule="auto"/>
              <w:jc w:val="center"/>
              <w:rPr>
                <w:rFonts w:ascii="Calibri" w:eastAsia="Times New Roman" w:hAnsi="Calibri" w:cs="Calibri"/>
                <w:color w:val="000000"/>
                <w:lang w:eastAsia="pl-PL"/>
              </w:rPr>
            </w:pPr>
            <w:r w:rsidRPr="00BF0F5D">
              <w:rPr>
                <w:rFonts w:ascii="Calibri" w:eastAsia="Times New Roman" w:hAnsi="Calibri" w:cs="Calibri"/>
                <w:color w:val="000000"/>
                <w:lang w:eastAsia="pl-PL"/>
              </w:rPr>
              <w:t>30.06.2022</w:t>
            </w:r>
          </w:p>
        </w:tc>
      </w:tr>
      <w:tr w:rsidR="001730D3" w:rsidRPr="00BF0F5D" w14:paraId="74D8E515" w14:textId="77777777" w:rsidTr="00D26A56">
        <w:trPr>
          <w:trHeight w:val="300"/>
          <w:jc w:val="center"/>
        </w:trPr>
        <w:tc>
          <w:tcPr>
            <w:tcW w:w="4335" w:type="dxa"/>
            <w:tcBorders>
              <w:top w:val="nil"/>
              <w:left w:val="single" w:sz="8" w:space="0" w:color="auto"/>
              <w:bottom w:val="single" w:sz="4" w:space="0" w:color="auto"/>
              <w:right w:val="single" w:sz="4" w:space="0" w:color="auto"/>
            </w:tcBorders>
            <w:shd w:val="clear" w:color="auto" w:fill="auto"/>
            <w:noWrap/>
            <w:vAlign w:val="center"/>
            <w:hideMark/>
          </w:tcPr>
          <w:p w14:paraId="1191EA11" w14:textId="77777777" w:rsidR="001730D3" w:rsidRPr="00BF0F5D" w:rsidRDefault="001730D3" w:rsidP="00D26A56">
            <w:pPr>
              <w:spacing w:after="0" w:line="240" w:lineRule="auto"/>
              <w:jc w:val="both"/>
              <w:rPr>
                <w:rFonts w:ascii="Calibri" w:eastAsia="Times New Roman" w:hAnsi="Calibri" w:cs="Calibri"/>
                <w:color w:val="000000"/>
                <w:lang w:eastAsia="pl-PL"/>
              </w:rPr>
            </w:pPr>
            <w:r w:rsidRPr="00BF0F5D">
              <w:rPr>
                <w:rFonts w:ascii="Calibri" w:eastAsia="Times New Roman" w:hAnsi="Calibri" w:cs="Calibri"/>
                <w:color w:val="000000"/>
                <w:lang w:eastAsia="pl-PL"/>
              </w:rPr>
              <w:t>4.</w:t>
            </w:r>
            <w:r w:rsidRPr="00BF0F5D">
              <w:rPr>
                <w:rFonts w:ascii="Times New Roman" w:eastAsia="Times New Roman" w:hAnsi="Times New Roman" w:cs="Times New Roman"/>
                <w:color w:val="000000"/>
                <w:sz w:val="14"/>
                <w:szCs w:val="14"/>
                <w:lang w:eastAsia="pl-PL"/>
              </w:rPr>
              <w:t xml:space="preserve">       </w:t>
            </w:r>
            <w:r w:rsidRPr="00BF0F5D">
              <w:rPr>
                <w:rFonts w:ascii="Calibri" w:eastAsia="Times New Roman" w:hAnsi="Calibri" w:cs="Calibri"/>
                <w:color w:val="000000"/>
                <w:lang w:eastAsia="pl-PL"/>
              </w:rPr>
              <w:t>GLIFOPOL 360 SL</w:t>
            </w:r>
          </w:p>
        </w:tc>
        <w:tc>
          <w:tcPr>
            <w:tcW w:w="1625" w:type="dxa"/>
            <w:tcBorders>
              <w:top w:val="nil"/>
              <w:left w:val="nil"/>
              <w:bottom w:val="single" w:sz="4" w:space="0" w:color="auto"/>
              <w:right w:val="single" w:sz="4" w:space="0" w:color="auto"/>
            </w:tcBorders>
            <w:shd w:val="clear" w:color="auto" w:fill="auto"/>
            <w:vAlign w:val="center"/>
            <w:hideMark/>
          </w:tcPr>
          <w:p w14:paraId="25CD5835" w14:textId="77777777" w:rsidR="001730D3" w:rsidRPr="00BF0F5D" w:rsidRDefault="001730D3" w:rsidP="00D26A56">
            <w:pPr>
              <w:spacing w:after="0" w:line="240" w:lineRule="auto"/>
              <w:jc w:val="center"/>
              <w:rPr>
                <w:rFonts w:ascii="Calibri" w:eastAsia="Times New Roman" w:hAnsi="Calibri" w:cs="Calibri"/>
                <w:color w:val="000000"/>
                <w:lang w:eastAsia="pl-PL"/>
              </w:rPr>
            </w:pPr>
            <w:r w:rsidRPr="00BF0F5D">
              <w:rPr>
                <w:rFonts w:ascii="Calibri" w:eastAsia="Times New Roman" w:hAnsi="Calibri" w:cs="Calibri"/>
                <w:color w:val="000000"/>
                <w:lang w:eastAsia="pl-PL"/>
              </w:rPr>
              <w:t>31.12.2020</w:t>
            </w:r>
          </w:p>
        </w:tc>
        <w:tc>
          <w:tcPr>
            <w:tcW w:w="1420" w:type="dxa"/>
            <w:tcBorders>
              <w:top w:val="nil"/>
              <w:left w:val="nil"/>
              <w:bottom w:val="single" w:sz="4" w:space="0" w:color="auto"/>
              <w:right w:val="single" w:sz="8" w:space="0" w:color="auto"/>
            </w:tcBorders>
            <w:shd w:val="clear" w:color="auto" w:fill="auto"/>
            <w:vAlign w:val="center"/>
            <w:hideMark/>
          </w:tcPr>
          <w:p w14:paraId="51BDAE69" w14:textId="77777777" w:rsidR="001730D3" w:rsidRPr="00BF0F5D" w:rsidRDefault="001730D3" w:rsidP="00D26A56">
            <w:pPr>
              <w:spacing w:after="0" w:line="240" w:lineRule="auto"/>
              <w:jc w:val="center"/>
              <w:rPr>
                <w:rFonts w:ascii="Calibri" w:eastAsia="Times New Roman" w:hAnsi="Calibri" w:cs="Calibri"/>
                <w:color w:val="000000"/>
                <w:lang w:eastAsia="pl-PL"/>
              </w:rPr>
            </w:pPr>
            <w:r w:rsidRPr="00BF0F5D">
              <w:rPr>
                <w:rFonts w:ascii="Calibri" w:eastAsia="Times New Roman" w:hAnsi="Calibri" w:cs="Calibri"/>
                <w:color w:val="000000"/>
                <w:lang w:eastAsia="pl-PL"/>
              </w:rPr>
              <w:t>30.06.2022</w:t>
            </w:r>
          </w:p>
        </w:tc>
      </w:tr>
      <w:tr w:rsidR="001730D3" w:rsidRPr="00BF0F5D" w14:paraId="77A579EF" w14:textId="77777777" w:rsidTr="00D26A56">
        <w:trPr>
          <w:trHeight w:val="300"/>
          <w:jc w:val="center"/>
        </w:trPr>
        <w:tc>
          <w:tcPr>
            <w:tcW w:w="4335" w:type="dxa"/>
            <w:tcBorders>
              <w:top w:val="nil"/>
              <w:left w:val="single" w:sz="8" w:space="0" w:color="auto"/>
              <w:bottom w:val="single" w:sz="4" w:space="0" w:color="auto"/>
              <w:right w:val="single" w:sz="4" w:space="0" w:color="auto"/>
            </w:tcBorders>
            <w:shd w:val="clear" w:color="auto" w:fill="auto"/>
            <w:noWrap/>
            <w:vAlign w:val="center"/>
            <w:hideMark/>
          </w:tcPr>
          <w:p w14:paraId="3FD948E5" w14:textId="77777777" w:rsidR="001730D3" w:rsidRPr="00BF0F5D" w:rsidRDefault="001730D3" w:rsidP="00D26A56">
            <w:pPr>
              <w:spacing w:after="0" w:line="240" w:lineRule="auto"/>
              <w:jc w:val="both"/>
              <w:rPr>
                <w:rFonts w:ascii="Calibri" w:eastAsia="Times New Roman" w:hAnsi="Calibri" w:cs="Calibri"/>
                <w:color w:val="000000"/>
                <w:lang w:eastAsia="pl-PL"/>
              </w:rPr>
            </w:pPr>
            <w:r w:rsidRPr="00BF0F5D">
              <w:rPr>
                <w:rFonts w:ascii="Calibri" w:eastAsia="Times New Roman" w:hAnsi="Calibri" w:cs="Calibri"/>
                <w:color w:val="000000"/>
                <w:lang w:eastAsia="pl-PL"/>
              </w:rPr>
              <w:t>5.</w:t>
            </w:r>
            <w:r w:rsidRPr="00BF0F5D">
              <w:rPr>
                <w:rFonts w:ascii="Times New Roman" w:eastAsia="Times New Roman" w:hAnsi="Times New Roman" w:cs="Times New Roman"/>
                <w:color w:val="000000"/>
                <w:sz w:val="14"/>
                <w:szCs w:val="14"/>
                <w:lang w:eastAsia="pl-PL"/>
              </w:rPr>
              <w:t xml:space="preserve">       </w:t>
            </w:r>
            <w:r w:rsidRPr="00BF0F5D">
              <w:rPr>
                <w:rFonts w:ascii="Calibri" w:eastAsia="Times New Roman" w:hAnsi="Calibri" w:cs="Calibri"/>
                <w:color w:val="000000"/>
                <w:lang w:eastAsia="pl-PL"/>
              </w:rPr>
              <w:t>RESOLVA TOTAL</w:t>
            </w:r>
          </w:p>
        </w:tc>
        <w:tc>
          <w:tcPr>
            <w:tcW w:w="1625" w:type="dxa"/>
            <w:tcBorders>
              <w:top w:val="nil"/>
              <w:left w:val="nil"/>
              <w:bottom w:val="single" w:sz="4" w:space="0" w:color="auto"/>
              <w:right w:val="single" w:sz="4" w:space="0" w:color="auto"/>
            </w:tcBorders>
            <w:shd w:val="clear" w:color="auto" w:fill="auto"/>
            <w:vAlign w:val="center"/>
            <w:hideMark/>
          </w:tcPr>
          <w:p w14:paraId="0DCE532F" w14:textId="77777777" w:rsidR="001730D3" w:rsidRPr="00BF0F5D" w:rsidRDefault="001730D3" w:rsidP="00D26A56">
            <w:pPr>
              <w:spacing w:after="0" w:line="240" w:lineRule="auto"/>
              <w:jc w:val="center"/>
              <w:rPr>
                <w:rFonts w:ascii="Calibri" w:eastAsia="Times New Roman" w:hAnsi="Calibri" w:cs="Calibri"/>
                <w:color w:val="000000"/>
                <w:lang w:eastAsia="pl-PL"/>
              </w:rPr>
            </w:pPr>
            <w:r w:rsidRPr="00BF0F5D">
              <w:rPr>
                <w:rFonts w:ascii="Calibri" w:eastAsia="Times New Roman" w:hAnsi="Calibri" w:cs="Calibri"/>
                <w:color w:val="000000"/>
                <w:lang w:eastAsia="pl-PL"/>
              </w:rPr>
              <w:t>31.12.2020</w:t>
            </w:r>
          </w:p>
        </w:tc>
        <w:tc>
          <w:tcPr>
            <w:tcW w:w="1420" w:type="dxa"/>
            <w:tcBorders>
              <w:top w:val="nil"/>
              <w:left w:val="nil"/>
              <w:bottom w:val="single" w:sz="4" w:space="0" w:color="auto"/>
              <w:right w:val="single" w:sz="8" w:space="0" w:color="auto"/>
            </w:tcBorders>
            <w:shd w:val="clear" w:color="auto" w:fill="auto"/>
            <w:vAlign w:val="center"/>
            <w:hideMark/>
          </w:tcPr>
          <w:p w14:paraId="3F59EB52" w14:textId="77777777" w:rsidR="001730D3" w:rsidRPr="00BF0F5D" w:rsidRDefault="001730D3" w:rsidP="00D26A56">
            <w:pPr>
              <w:spacing w:after="0" w:line="240" w:lineRule="auto"/>
              <w:jc w:val="center"/>
              <w:rPr>
                <w:rFonts w:ascii="Calibri" w:eastAsia="Times New Roman" w:hAnsi="Calibri" w:cs="Calibri"/>
                <w:color w:val="000000"/>
                <w:lang w:eastAsia="pl-PL"/>
              </w:rPr>
            </w:pPr>
            <w:r w:rsidRPr="00BF0F5D">
              <w:rPr>
                <w:rFonts w:ascii="Calibri" w:eastAsia="Times New Roman" w:hAnsi="Calibri" w:cs="Calibri"/>
                <w:color w:val="000000"/>
                <w:lang w:eastAsia="pl-PL"/>
              </w:rPr>
              <w:t>30.06.2022</w:t>
            </w:r>
          </w:p>
        </w:tc>
      </w:tr>
      <w:tr w:rsidR="001730D3" w:rsidRPr="00BF0F5D" w14:paraId="7E4DF81D" w14:textId="77777777" w:rsidTr="00D26A56">
        <w:trPr>
          <w:trHeight w:val="300"/>
          <w:jc w:val="center"/>
        </w:trPr>
        <w:tc>
          <w:tcPr>
            <w:tcW w:w="4335" w:type="dxa"/>
            <w:tcBorders>
              <w:top w:val="nil"/>
              <w:left w:val="single" w:sz="8" w:space="0" w:color="auto"/>
              <w:bottom w:val="single" w:sz="4" w:space="0" w:color="auto"/>
              <w:right w:val="single" w:sz="4" w:space="0" w:color="auto"/>
            </w:tcBorders>
            <w:shd w:val="clear" w:color="auto" w:fill="auto"/>
            <w:noWrap/>
            <w:vAlign w:val="center"/>
            <w:hideMark/>
          </w:tcPr>
          <w:p w14:paraId="2243BB2A" w14:textId="77777777" w:rsidR="001730D3" w:rsidRPr="00BF0F5D" w:rsidRDefault="001730D3" w:rsidP="00D26A56">
            <w:pPr>
              <w:spacing w:after="0" w:line="240" w:lineRule="auto"/>
              <w:jc w:val="both"/>
              <w:rPr>
                <w:rFonts w:ascii="Calibri" w:eastAsia="Times New Roman" w:hAnsi="Calibri" w:cs="Calibri"/>
                <w:color w:val="000000"/>
                <w:lang w:eastAsia="pl-PL"/>
              </w:rPr>
            </w:pPr>
            <w:r w:rsidRPr="00BF0F5D">
              <w:rPr>
                <w:rFonts w:ascii="Calibri" w:eastAsia="Times New Roman" w:hAnsi="Calibri" w:cs="Calibri"/>
                <w:color w:val="000000"/>
                <w:lang w:eastAsia="pl-PL"/>
              </w:rPr>
              <w:t>6.</w:t>
            </w:r>
            <w:r w:rsidRPr="00BF0F5D">
              <w:rPr>
                <w:rFonts w:ascii="Times New Roman" w:eastAsia="Times New Roman" w:hAnsi="Times New Roman" w:cs="Times New Roman"/>
                <w:color w:val="000000"/>
                <w:sz w:val="14"/>
                <w:szCs w:val="14"/>
                <w:lang w:eastAsia="pl-PL"/>
              </w:rPr>
              <w:t xml:space="preserve">       </w:t>
            </w:r>
            <w:r w:rsidRPr="00BF0F5D">
              <w:rPr>
                <w:rFonts w:ascii="Calibri" w:eastAsia="Times New Roman" w:hAnsi="Calibri" w:cs="Calibri"/>
                <w:color w:val="000000"/>
                <w:lang w:eastAsia="pl-PL"/>
              </w:rPr>
              <w:t>ROUNDUP ACTIVE 360</w:t>
            </w:r>
          </w:p>
        </w:tc>
        <w:tc>
          <w:tcPr>
            <w:tcW w:w="1625" w:type="dxa"/>
            <w:tcBorders>
              <w:top w:val="nil"/>
              <w:left w:val="nil"/>
              <w:bottom w:val="single" w:sz="4" w:space="0" w:color="auto"/>
              <w:right w:val="single" w:sz="4" w:space="0" w:color="auto"/>
            </w:tcBorders>
            <w:shd w:val="clear" w:color="auto" w:fill="auto"/>
            <w:vAlign w:val="center"/>
            <w:hideMark/>
          </w:tcPr>
          <w:p w14:paraId="1B6FFF1F" w14:textId="77777777" w:rsidR="001730D3" w:rsidRPr="00BF0F5D" w:rsidRDefault="001730D3" w:rsidP="00D26A56">
            <w:pPr>
              <w:spacing w:after="0" w:line="240" w:lineRule="auto"/>
              <w:jc w:val="center"/>
              <w:rPr>
                <w:rFonts w:ascii="Calibri" w:eastAsia="Times New Roman" w:hAnsi="Calibri" w:cs="Calibri"/>
                <w:color w:val="000000"/>
                <w:lang w:eastAsia="pl-PL"/>
              </w:rPr>
            </w:pPr>
            <w:r w:rsidRPr="00BF0F5D">
              <w:rPr>
                <w:rFonts w:ascii="Calibri" w:eastAsia="Times New Roman" w:hAnsi="Calibri" w:cs="Calibri"/>
                <w:color w:val="000000"/>
                <w:lang w:eastAsia="pl-PL"/>
              </w:rPr>
              <w:t>31.12.2020</w:t>
            </w:r>
          </w:p>
        </w:tc>
        <w:tc>
          <w:tcPr>
            <w:tcW w:w="1420" w:type="dxa"/>
            <w:tcBorders>
              <w:top w:val="nil"/>
              <w:left w:val="nil"/>
              <w:bottom w:val="single" w:sz="4" w:space="0" w:color="auto"/>
              <w:right w:val="single" w:sz="8" w:space="0" w:color="auto"/>
            </w:tcBorders>
            <w:shd w:val="clear" w:color="auto" w:fill="auto"/>
            <w:vAlign w:val="center"/>
            <w:hideMark/>
          </w:tcPr>
          <w:p w14:paraId="329AF8F7" w14:textId="77777777" w:rsidR="001730D3" w:rsidRPr="00BF0F5D" w:rsidRDefault="001730D3" w:rsidP="00D26A56">
            <w:pPr>
              <w:spacing w:after="0" w:line="240" w:lineRule="auto"/>
              <w:jc w:val="center"/>
              <w:rPr>
                <w:rFonts w:ascii="Calibri" w:eastAsia="Times New Roman" w:hAnsi="Calibri" w:cs="Calibri"/>
                <w:color w:val="000000"/>
                <w:lang w:eastAsia="pl-PL"/>
              </w:rPr>
            </w:pPr>
            <w:r w:rsidRPr="00BF0F5D">
              <w:rPr>
                <w:rFonts w:ascii="Calibri" w:eastAsia="Times New Roman" w:hAnsi="Calibri" w:cs="Calibri"/>
                <w:color w:val="000000"/>
                <w:lang w:eastAsia="pl-PL"/>
              </w:rPr>
              <w:t>30.06.2022</w:t>
            </w:r>
          </w:p>
        </w:tc>
      </w:tr>
      <w:tr w:rsidR="001730D3" w:rsidRPr="00BF0F5D" w14:paraId="28642371" w14:textId="77777777" w:rsidTr="00D26A56">
        <w:trPr>
          <w:trHeight w:val="300"/>
          <w:jc w:val="center"/>
        </w:trPr>
        <w:tc>
          <w:tcPr>
            <w:tcW w:w="4335" w:type="dxa"/>
            <w:tcBorders>
              <w:top w:val="nil"/>
              <w:left w:val="single" w:sz="8" w:space="0" w:color="auto"/>
              <w:bottom w:val="single" w:sz="4" w:space="0" w:color="auto"/>
              <w:right w:val="single" w:sz="4" w:space="0" w:color="auto"/>
            </w:tcBorders>
            <w:shd w:val="clear" w:color="auto" w:fill="auto"/>
            <w:noWrap/>
            <w:vAlign w:val="center"/>
            <w:hideMark/>
          </w:tcPr>
          <w:p w14:paraId="10346F51" w14:textId="77777777" w:rsidR="001730D3" w:rsidRPr="00BF0F5D" w:rsidRDefault="001730D3" w:rsidP="00D26A56">
            <w:pPr>
              <w:spacing w:after="0" w:line="240" w:lineRule="auto"/>
              <w:jc w:val="both"/>
              <w:rPr>
                <w:rFonts w:ascii="Calibri" w:eastAsia="Times New Roman" w:hAnsi="Calibri" w:cs="Calibri"/>
                <w:color w:val="000000"/>
                <w:lang w:eastAsia="pl-PL"/>
              </w:rPr>
            </w:pPr>
            <w:r w:rsidRPr="00BF0F5D">
              <w:rPr>
                <w:rFonts w:ascii="Calibri" w:eastAsia="Times New Roman" w:hAnsi="Calibri" w:cs="Calibri"/>
                <w:color w:val="000000"/>
                <w:lang w:eastAsia="pl-PL"/>
              </w:rPr>
              <w:t>7.</w:t>
            </w:r>
            <w:r w:rsidRPr="00BF0F5D">
              <w:rPr>
                <w:rFonts w:ascii="Times New Roman" w:eastAsia="Times New Roman" w:hAnsi="Times New Roman" w:cs="Times New Roman"/>
                <w:color w:val="000000"/>
                <w:sz w:val="14"/>
                <w:szCs w:val="14"/>
                <w:lang w:eastAsia="pl-PL"/>
              </w:rPr>
              <w:t xml:space="preserve">       </w:t>
            </w:r>
            <w:r w:rsidRPr="00BF0F5D">
              <w:rPr>
                <w:rFonts w:ascii="Calibri" w:eastAsia="Times New Roman" w:hAnsi="Calibri" w:cs="Calibri"/>
                <w:color w:val="000000"/>
                <w:lang w:eastAsia="pl-PL"/>
              </w:rPr>
              <w:t>ROUNDUP FLEX 480</w:t>
            </w:r>
          </w:p>
        </w:tc>
        <w:tc>
          <w:tcPr>
            <w:tcW w:w="1625" w:type="dxa"/>
            <w:tcBorders>
              <w:top w:val="nil"/>
              <w:left w:val="nil"/>
              <w:bottom w:val="single" w:sz="4" w:space="0" w:color="auto"/>
              <w:right w:val="single" w:sz="4" w:space="0" w:color="auto"/>
            </w:tcBorders>
            <w:shd w:val="clear" w:color="auto" w:fill="auto"/>
            <w:vAlign w:val="center"/>
            <w:hideMark/>
          </w:tcPr>
          <w:p w14:paraId="469F36CA" w14:textId="77777777" w:rsidR="001730D3" w:rsidRPr="00BF0F5D" w:rsidRDefault="001730D3" w:rsidP="00D26A56">
            <w:pPr>
              <w:spacing w:after="0" w:line="240" w:lineRule="auto"/>
              <w:jc w:val="center"/>
              <w:rPr>
                <w:rFonts w:ascii="Calibri" w:eastAsia="Times New Roman" w:hAnsi="Calibri" w:cs="Calibri"/>
                <w:color w:val="000000"/>
                <w:lang w:eastAsia="pl-PL"/>
              </w:rPr>
            </w:pPr>
            <w:r w:rsidRPr="00BF0F5D">
              <w:rPr>
                <w:rFonts w:ascii="Calibri" w:eastAsia="Times New Roman" w:hAnsi="Calibri" w:cs="Calibri"/>
                <w:color w:val="000000"/>
                <w:lang w:eastAsia="pl-PL"/>
              </w:rPr>
              <w:t>23.10.2024</w:t>
            </w:r>
          </w:p>
        </w:tc>
        <w:tc>
          <w:tcPr>
            <w:tcW w:w="1420" w:type="dxa"/>
            <w:tcBorders>
              <w:top w:val="nil"/>
              <w:left w:val="nil"/>
              <w:bottom w:val="single" w:sz="4" w:space="0" w:color="auto"/>
              <w:right w:val="single" w:sz="8" w:space="0" w:color="auto"/>
            </w:tcBorders>
            <w:shd w:val="clear" w:color="auto" w:fill="auto"/>
            <w:vAlign w:val="center"/>
            <w:hideMark/>
          </w:tcPr>
          <w:p w14:paraId="6505BE58" w14:textId="77777777" w:rsidR="001730D3" w:rsidRPr="00BF0F5D" w:rsidRDefault="001730D3" w:rsidP="00D26A56">
            <w:pPr>
              <w:spacing w:after="0" w:line="240" w:lineRule="auto"/>
              <w:jc w:val="center"/>
              <w:rPr>
                <w:rFonts w:ascii="Calibri" w:eastAsia="Times New Roman" w:hAnsi="Calibri" w:cs="Calibri"/>
                <w:color w:val="000000"/>
                <w:lang w:eastAsia="pl-PL"/>
              </w:rPr>
            </w:pPr>
            <w:r w:rsidRPr="00BF0F5D">
              <w:rPr>
                <w:rFonts w:ascii="Calibri" w:eastAsia="Times New Roman" w:hAnsi="Calibri" w:cs="Calibri"/>
                <w:color w:val="000000"/>
                <w:lang w:eastAsia="pl-PL"/>
              </w:rPr>
              <w:t>23.04.2026</w:t>
            </w:r>
          </w:p>
        </w:tc>
      </w:tr>
      <w:tr w:rsidR="001730D3" w:rsidRPr="00BF0F5D" w14:paraId="6E5DEA5E" w14:textId="77777777" w:rsidTr="00D26A56">
        <w:trPr>
          <w:trHeight w:val="540"/>
          <w:jc w:val="center"/>
        </w:trPr>
        <w:tc>
          <w:tcPr>
            <w:tcW w:w="4335" w:type="dxa"/>
            <w:tcBorders>
              <w:top w:val="nil"/>
              <w:left w:val="single" w:sz="8" w:space="0" w:color="auto"/>
              <w:bottom w:val="single" w:sz="4" w:space="0" w:color="auto"/>
              <w:right w:val="single" w:sz="4" w:space="0" w:color="auto"/>
            </w:tcBorders>
            <w:shd w:val="clear" w:color="auto" w:fill="auto"/>
            <w:noWrap/>
            <w:vAlign w:val="center"/>
            <w:hideMark/>
          </w:tcPr>
          <w:p w14:paraId="24B067FD" w14:textId="77777777" w:rsidR="001730D3" w:rsidRPr="00BF0F5D" w:rsidRDefault="001730D3" w:rsidP="00D26A56">
            <w:pPr>
              <w:spacing w:after="0" w:line="240" w:lineRule="auto"/>
              <w:jc w:val="both"/>
              <w:rPr>
                <w:rFonts w:ascii="Calibri" w:eastAsia="Times New Roman" w:hAnsi="Calibri" w:cs="Calibri"/>
                <w:color w:val="000000"/>
                <w:lang w:eastAsia="pl-PL"/>
              </w:rPr>
            </w:pPr>
            <w:r w:rsidRPr="00BF0F5D">
              <w:rPr>
                <w:rFonts w:ascii="Calibri" w:eastAsia="Times New Roman" w:hAnsi="Calibri" w:cs="Calibri"/>
                <w:color w:val="000000"/>
                <w:lang w:eastAsia="pl-PL"/>
              </w:rPr>
              <w:t>8.</w:t>
            </w:r>
            <w:r w:rsidRPr="00BF0F5D">
              <w:rPr>
                <w:rFonts w:ascii="Times New Roman" w:eastAsia="Times New Roman" w:hAnsi="Times New Roman" w:cs="Times New Roman"/>
                <w:color w:val="000000"/>
                <w:sz w:val="14"/>
                <w:szCs w:val="14"/>
                <w:lang w:eastAsia="pl-PL"/>
              </w:rPr>
              <w:t xml:space="preserve">       </w:t>
            </w:r>
            <w:r w:rsidRPr="00BF0F5D">
              <w:rPr>
                <w:rFonts w:ascii="Calibri" w:eastAsia="Times New Roman" w:hAnsi="Calibri" w:cs="Calibri"/>
                <w:color w:val="000000"/>
                <w:lang w:eastAsia="pl-PL"/>
              </w:rPr>
              <w:t xml:space="preserve">ROUNDUP POWERMAX 720          </w:t>
            </w:r>
            <w:r w:rsidRPr="00BF0F5D">
              <w:rPr>
                <w:rFonts w:ascii="Calibri" w:eastAsia="Times New Roman" w:hAnsi="Calibri" w:cs="Calibri"/>
                <w:i/>
                <w:iCs/>
                <w:color w:val="000000"/>
                <w:lang w:eastAsia="pl-PL"/>
              </w:rPr>
              <w:t xml:space="preserve"> </w:t>
            </w:r>
            <w:r w:rsidRPr="00BF0F5D">
              <w:rPr>
                <w:rFonts w:ascii="Calibri" w:eastAsia="Times New Roman" w:hAnsi="Calibri" w:cs="Calibri"/>
                <w:i/>
                <w:iCs/>
                <w:color w:val="000000"/>
                <w:sz w:val="18"/>
                <w:szCs w:val="18"/>
                <w:lang w:eastAsia="pl-PL"/>
              </w:rPr>
              <w:t>R-101/2017</w:t>
            </w:r>
          </w:p>
        </w:tc>
        <w:tc>
          <w:tcPr>
            <w:tcW w:w="1625" w:type="dxa"/>
            <w:tcBorders>
              <w:top w:val="nil"/>
              <w:left w:val="nil"/>
              <w:bottom w:val="single" w:sz="4" w:space="0" w:color="auto"/>
              <w:right w:val="single" w:sz="4" w:space="0" w:color="auto"/>
            </w:tcBorders>
            <w:shd w:val="clear" w:color="auto" w:fill="auto"/>
            <w:vAlign w:val="center"/>
            <w:hideMark/>
          </w:tcPr>
          <w:p w14:paraId="1E9228C2" w14:textId="77777777" w:rsidR="001730D3" w:rsidRPr="00BF0F5D" w:rsidRDefault="001730D3" w:rsidP="00D26A56">
            <w:pPr>
              <w:spacing w:after="0" w:line="240" w:lineRule="auto"/>
              <w:jc w:val="center"/>
              <w:rPr>
                <w:rFonts w:ascii="Calibri" w:eastAsia="Times New Roman" w:hAnsi="Calibri" w:cs="Calibri"/>
                <w:color w:val="000000"/>
                <w:lang w:eastAsia="pl-PL"/>
              </w:rPr>
            </w:pPr>
            <w:r w:rsidRPr="00BF0F5D">
              <w:rPr>
                <w:rFonts w:ascii="Calibri" w:eastAsia="Times New Roman" w:hAnsi="Calibri" w:cs="Calibri"/>
                <w:color w:val="000000"/>
                <w:lang w:eastAsia="pl-PL"/>
              </w:rPr>
              <w:t>31.12.2020</w:t>
            </w:r>
          </w:p>
        </w:tc>
        <w:tc>
          <w:tcPr>
            <w:tcW w:w="1420" w:type="dxa"/>
            <w:tcBorders>
              <w:top w:val="nil"/>
              <w:left w:val="nil"/>
              <w:bottom w:val="single" w:sz="4" w:space="0" w:color="auto"/>
              <w:right w:val="single" w:sz="8" w:space="0" w:color="auto"/>
            </w:tcBorders>
            <w:shd w:val="clear" w:color="auto" w:fill="auto"/>
            <w:vAlign w:val="center"/>
            <w:hideMark/>
          </w:tcPr>
          <w:p w14:paraId="683257C4" w14:textId="77777777" w:rsidR="001730D3" w:rsidRPr="00BF0F5D" w:rsidRDefault="001730D3" w:rsidP="00D26A56">
            <w:pPr>
              <w:spacing w:after="0" w:line="240" w:lineRule="auto"/>
              <w:jc w:val="center"/>
              <w:rPr>
                <w:rFonts w:ascii="Calibri" w:eastAsia="Times New Roman" w:hAnsi="Calibri" w:cs="Calibri"/>
                <w:color w:val="000000"/>
                <w:lang w:eastAsia="pl-PL"/>
              </w:rPr>
            </w:pPr>
            <w:r w:rsidRPr="00BF0F5D">
              <w:rPr>
                <w:rFonts w:ascii="Calibri" w:eastAsia="Times New Roman" w:hAnsi="Calibri" w:cs="Calibri"/>
                <w:color w:val="000000"/>
                <w:lang w:eastAsia="pl-PL"/>
              </w:rPr>
              <w:t>30.06.2022</w:t>
            </w:r>
          </w:p>
        </w:tc>
      </w:tr>
      <w:tr w:rsidR="001730D3" w:rsidRPr="00BF0F5D" w14:paraId="41598CA4" w14:textId="77777777" w:rsidTr="00D26A56">
        <w:trPr>
          <w:trHeight w:val="300"/>
          <w:jc w:val="center"/>
        </w:trPr>
        <w:tc>
          <w:tcPr>
            <w:tcW w:w="4335" w:type="dxa"/>
            <w:tcBorders>
              <w:top w:val="nil"/>
              <w:left w:val="single" w:sz="8" w:space="0" w:color="auto"/>
              <w:bottom w:val="single" w:sz="4" w:space="0" w:color="auto"/>
              <w:right w:val="single" w:sz="4" w:space="0" w:color="auto"/>
            </w:tcBorders>
            <w:shd w:val="clear" w:color="auto" w:fill="auto"/>
            <w:noWrap/>
            <w:vAlign w:val="bottom"/>
            <w:hideMark/>
          </w:tcPr>
          <w:p w14:paraId="23F51522" w14:textId="77777777" w:rsidR="001730D3" w:rsidRPr="00BF0F5D" w:rsidRDefault="001730D3" w:rsidP="00D26A56">
            <w:pPr>
              <w:spacing w:after="0" w:line="240" w:lineRule="auto"/>
              <w:rPr>
                <w:rFonts w:ascii="Calibri" w:eastAsia="Times New Roman" w:hAnsi="Calibri" w:cs="Calibri"/>
                <w:color w:val="000000"/>
                <w:lang w:eastAsia="pl-PL"/>
              </w:rPr>
            </w:pPr>
            <w:r w:rsidRPr="00BF0F5D">
              <w:rPr>
                <w:rFonts w:ascii="Calibri" w:eastAsia="Times New Roman" w:hAnsi="Calibri" w:cs="Calibri"/>
                <w:color w:val="000000"/>
                <w:lang w:eastAsia="pl-PL"/>
              </w:rPr>
              <w:t>9. KLINIK DUO FREE 360 SL</w:t>
            </w:r>
          </w:p>
        </w:tc>
        <w:tc>
          <w:tcPr>
            <w:tcW w:w="1625" w:type="dxa"/>
            <w:tcBorders>
              <w:top w:val="nil"/>
              <w:left w:val="nil"/>
              <w:bottom w:val="single" w:sz="4" w:space="0" w:color="auto"/>
              <w:right w:val="single" w:sz="4" w:space="0" w:color="auto"/>
            </w:tcBorders>
            <w:shd w:val="clear" w:color="auto" w:fill="auto"/>
            <w:vAlign w:val="center"/>
            <w:hideMark/>
          </w:tcPr>
          <w:p w14:paraId="0C386BEF" w14:textId="77777777" w:rsidR="001730D3" w:rsidRPr="00BF0F5D" w:rsidRDefault="001730D3" w:rsidP="00D26A56">
            <w:pPr>
              <w:spacing w:after="0" w:line="240" w:lineRule="auto"/>
              <w:jc w:val="center"/>
              <w:rPr>
                <w:rFonts w:ascii="Calibri" w:eastAsia="Times New Roman" w:hAnsi="Calibri" w:cs="Calibri"/>
                <w:color w:val="000000"/>
                <w:lang w:eastAsia="pl-PL"/>
              </w:rPr>
            </w:pPr>
            <w:r w:rsidRPr="00BF0F5D">
              <w:rPr>
                <w:rFonts w:ascii="Calibri" w:eastAsia="Times New Roman" w:hAnsi="Calibri" w:cs="Calibri"/>
                <w:color w:val="000000"/>
                <w:lang w:eastAsia="pl-PL"/>
              </w:rPr>
              <w:t>15.12.2023</w:t>
            </w:r>
          </w:p>
        </w:tc>
        <w:tc>
          <w:tcPr>
            <w:tcW w:w="1420" w:type="dxa"/>
            <w:tcBorders>
              <w:top w:val="nil"/>
              <w:left w:val="nil"/>
              <w:bottom w:val="single" w:sz="4" w:space="0" w:color="auto"/>
              <w:right w:val="single" w:sz="8" w:space="0" w:color="auto"/>
            </w:tcBorders>
            <w:shd w:val="clear" w:color="auto" w:fill="auto"/>
            <w:vAlign w:val="center"/>
            <w:hideMark/>
          </w:tcPr>
          <w:p w14:paraId="6B91543D" w14:textId="77777777" w:rsidR="001730D3" w:rsidRPr="00BF0F5D" w:rsidRDefault="001730D3" w:rsidP="00D26A56">
            <w:pPr>
              <w:spacing w:after="0" w:line="240" w:lineRule="auto"/>
              <w:jc w:val="center"/>
              <w:rPr>
                <w:rFonts w:ascii="Calibri" w:eastAsia="Times New Roman" w:hAnsi="Calibri" w:cs="Calibri"/>
                <w:color w:val="000000"/>
                <w:lang w:eastAsia="pl-PL"/>
              </w:rPr>
            </w:pPr>
            <w:r w:rsidRPr="00BF0F5D">
              <w:rPr>
                <w:rFonts w:ascii="Calibri" w:eastAsia="Times New Roman" w:hAnsi="Calibri" w:cs="Calibri"/>
                <w:color w:val="000000"/>
                <w:lang w:eastAsia="pl-PL"/>
              </w:rPr>
              <w:t>15.06.2026</w:t>
            </w:r>
          </w:p>
        </w:tc>
      </w:tr>
      <w:tr w:rsidR="001730D3" w:rsidRPr="00BF0F5D" w14:paraId="6E39374C" w14:textId="77777777" w:rsidTr="00D26A56">
        <w:trPr>
          <w:trHeight w:val="315"/>
          <w:jc w:val="center"/>
        </w:trPr>
        <w:tc>
          <w:tcPr>
            <w:tcW w:w="4335" w:type="dxa"/>
            <w:tcBorders>
              <w:top w:val="nil"/>
              <w:left w:val="single" w:sz="8" w:space="0" w:color="auto"/>
              <w:bottom w:val="single" w:sz="8" w:space="0" w:color="auto"/>
              <w:right w:val="single" w:sz="4" w:space="0" w:color="auto"/>
            </w:tcBorders>
            <w:shd w:val="clear" w:color="auto" w:fill="auto"/>
            <w:noWrap/>
            <w:vAlign w:val="bottom"/>
            <w:hideMark/>
          </w:tcPr>
          <w:p w14:paraId="23753962" w14:textId="77777777" w:rsidR="001730D3" w:rsidRPr="00BF0F5D" w:rsidRDefault="001730D3" w:rsidP="00D26A56">
            <w:pPr>
              <w:spacing w:after="0" w:line="240" w:lineRule="auto"/>
              <w:rPr>
                <w:rFonts w:ascii="Calibri" w:eastAsia="Times New Roman" w:hAnsi="Calibri" w:cs="Calibri"/>
                <w:color w:val="000000"/>
                <w:lang w:eastAsia="pl-PL"/>
              </w:rPr>
            </w:pPr>
            <w:r w:rsidRPr="00BF0F5D">
              <w:rPr>
                <w:rFonts w:ascii="Calibri" w:eastAsia="Times New Roman" w:hAnsi="Calibri" w:cs="Calibri"/>
                <w:color w:val="000000"/>
                <w:lang w:eastAsia="pl-PL"/>
              </w:rPr>
              <w:t>10. KLINIK FREE 360 SL</w:t>
            </w:r>
          </w:p>
        </w:tc>
        <w:tc>
          <w:tcPr>
            <w:tcW w:w="1625" w:type="dxa"/>
            <w:tcBorders>
              <w:top w:val="nil"/>
              <w:left w:val="nil"/>
              <w:bottom w:val="single" w:sz="8" w:space="0" w:color="auto"/>
              <w:right w:val="single" w:sz="4" w:space="0" w:color="auto"/>
            </w:tcBorders>
            <w:shd w:val="clear" w:color="auto" w:fill="auto"/>
            <w:vAlign w:val="center"/>
            <w:hideMark/>
          </w:tcPr>
          <w:p w14:paraId="63273B38" w14:textId="77777777" w:rsidR="001730D3" w:rsidRPr="00BF0F5D" w:rsidRDefault="001730D3" w:rsidP="00D26A56">
            <w:pPr>
              <w:spacing w:after="0" w:line="240" w:lineRule="auto"/>
              <w:jc w:val="center"/>
              <w:rPr>
                <w:rFonts w:ascii="Calibri" w:eastAsia="Times New Roman" w:hAnsi="Calibri" w:cs="Calibri"/>
                <w:color w:val="000000"/>
                <w:lang w:eastAsia="pl-PL"/>
              </w:rPr>
            </w:pPr>
            <w:r w:rsidRPr="00BF0F5D">
              <w:rPr>
                <w:rFonts w:ascii="Calibri" w:eastAsia="Times New Roman" w:hAnsi="Calibri" w:cs="Calibri"/>
                <w:color w:val="000000"/>
                <w:lang w:eastAsia="pl-PL"/>
              </w:rPr>
              <w:t>15.12.2023</w:t>
            </w:r>
          </w:p>
        </w:tc>
        <w:tc>
          <w:tcPr>
            <w:tcW w:w="1420" w:type="dxa"/>
            <w:tcBorders>
              <w:top w:val="nil"/>
              <w:left w:val="nil"/>
              <w:bottom w:val="single" w:sz="8" w:space="0" w:color="auto"/>
              <w:right w:val="single" w:sz="8" w:space="0" w:color="auto"/>
            </w:tcBorders>
            <w:shd w:val="clear" w:color="auto" w:fill="auto"/>
            <w:vAlign w:val="center"/>
            <w:hideMark/>
          </w:tcPr>
          <w:p w14:paraId="7317AC48" w14:textId="77777777" w:rsidR="001730D3" w:rsidRPr="00BF0F5D" w:rsidRDefault="001730D3" w:rsidP="00D26A56">
            <w:pPr>
              <w:spacing w:after="0" w:line="240" w:lineRule="auto"/>
              <w:jc w:val="center"/>
              <w:rPr>
                <w:rFonts w:ascii="Calibri" w:eastAsia="Times New Roman" w:hAnsi="Calibri" w:cs="Calibri"/>
                <w:color w:val="000000"/>
                <w:lang w:eastAsia="pl-PL"/>
              </w:rPr>
            </w:pPr>
            <w:r w:rsidRPr="00BF0F5D">
              <w:rPr>
                <w:rFonts w:ascii="Calibri" w:eastAsia="Times New Roman" w:hAnsi="Calibri" w:cs="Calibri"/>
                <w:color w:val="000000"/>
                <w:lang w:eastAsia="pl-PL"/>
              </w:rPr>
              <w:t>15.06.2026</w:t>
            </w:r>
          </w:p>
        </w:tc>
      </w:tr>
    </w:tbl>
    <w:p w14:paraId="240B433D" w14:textId="77777777" w:rsidR="001730D3" w:rsidRDefault="001730D3" w:rsidP="001730D3">
      <w:pPr>
        <w:spacing w:before="120"/>
        <w:rPr>
          <w:b/>
          <w:bCs/>
        </w:rPr>
      </w:pPr>
    </w:p>
    <w:p w14:paraId="5F1F52E6" w14:textId="77777777" w:rsidR="00EB7B22" w:rsidRPr="00DF42D6" w:rsidRDefault="00EB7B22" w:rsidP="00124309">
      <w:pPr>
        <w:jc w:val="both"/>
        <w:rPr>
          <w:color w:val="1F3864" w:themeColor="accent1" w:themeShade="80"/>
        </w:rPr>
      </w:pPr>
    </w:p>
    <w:p w14:paraId="4FBC364B" w14:textId="77777777" w:rsidR="00EE2DB1" w:rsidRPr="00DF42D6" w:rsidRDefault="00EE2DB1" w:rsidP="00EE2DB1">
      <w:pPr>
        <w:spacing w:after="0" w:line="276" w:lineRule="auto"/>
        <w:jc w:val="both"/>
        <w:rPr>
          <w:b/>
          <w:bCs/>
          <w:color w:val="1F3864" w:themeColor="accent1" w:themeShade="80"/>
        </w:rPr>
      </w:pPr>
      <w:r w:rsidRPr="00DF42D6">
        <w:rPr>
          <w:b/>
          <w:bCs/>
          <w:color w:val="1F3864" w:themeColor="accent1" w:themeShade="80"/>
        </w:rPr>
        <w:t xml:space="preserve">Cele zastosowania herbicydów opartych na </w:t>
      </w:r>
      <w:proofErr w:type="spellStart"/>
      <w:r w:rsidRPr="00DF42D6">
        <w:rPr>
          <w:b/>
          <w:bCs/>
          <w:color w:val="1F3864" w:themeColor="accent1" w:themeShade="80"/>
        </w:rPr>
        <w:t>glifosacie</w:t>
      </w:r>
      <w:proofErr w:type="spellEnd"/>
      <w:r w:rsidRPr="00DF42D6">
        <w:rPr>
          <w:b/>
          <w:bCs/>
          <w:color w:val="1F3864" w:themeColor="accent1" w:themeShade="80"/>
        </w:rPr>
        <w:t>:</w:t>
      </w:r>
    </w:p>
    <w:p w14:paraId="027BB4F0" w14:textId="11F5B8F2" w:rsidR="00EE2DB1" w:rsidRPr="00DF42D6" w:rsidRDefault="00EE2DB1" w:rsidP="00EE2DB1">
      <w:pPr>
        <w:spacing w:after="0" w:line="276" w:lineRule="auto"/>
        <w:jc w:val="both"/>
        <w:rPr>
          <w:strike/>
          <w:color w:val="1F3864" w:themeColor="accent1" w:themeShade="80"/>
        </w:rPr>
      </w:pPr>
      <w:r w:rsidRPr="00DF42D6">
        <w:rPr>
          <w:b/>
          <w:bCs/>
          <w:color w:val="1F3864" w:themeColor="accent1" w:themeShade="80"/>
        </w:rPr>
        <w:t xml:space="preserve">a) na etapie uprawy leśnej – </w:t>
      </w:r>
      <w:r w:rsidRPr="00DF42D6">
        <w:rPr>
          <w:color w:val="1F3864" w:themeColor="accent1" w:themeShade="80"/>
        </w:rPr>
        <w:t xml:space="preserve">ograniczanie konkurencji roślin zielnych, inwazyjnych </w:t>
      </w:r>
      <w:r w:rsidRPr="00DF42D6">
        <w:rPr>
          <w:color w:val="1F3864" w:themeColor="accent1" w:themeShade="80"/>
        </w:rPr>
        <w:br/>
        <w:t>oraz niepożądanych, obcych  domieszek  gat</w:t>
      </w:r>
      <w:r w:rsidR="00A31781" w:rsidRPr="00DF42D6">
        <w:rPr>
          <w:color w:val="1F3864" w:themeColor="accent1" w:themeShade="80"/>
        </w:rPr>
        <w:t>unków</w:t>
      </w:r>
      <w:r w:rsidRPr="00DF42D6">
        <w:rPr>
          <w:color w:val="1F3864" w:themeColor="accent1" w:themeShade="80"/>
        </w:rPr>
        <w:t xml:space="preserve"> drzewiastych (czeremcha amer</w:t>
      </w:r>
      <w:r w:rsidR="00D4238C" w:rsidRPr="00DF42D6">
        <w:rPr>
          <w:color w:val="1F3864" w:themeColor="accent1" w:themeShade="80"/>
        </w:rPr>
        <w:t>ykańska, robinia akacjowa itp.)</w:t>
      </w:r>
    </w:p>
    <w:p w14:paraId="5ED91EEC" w14:textId="77777777" w:rsidR="001730D3" w:rsidRPr="00DF42D6" w:rsidRDefault="001730D3" w:rsidP="00EE2DB1">
      <w:pPr>
        <w:spacing w:after="0" w:line="276" w:lineRule="auto"/>
        <w:jc w:val="both"/>
        <w:rPr>
          <w:b/>
          <w:bCs/>
          <w:color w:val="1F3864" w:themeColor="accent1" w:themeShade="80"/>
        </w:rPr>
      </w:pPr>
    </w:p>
    <w:p w14:paraId="4A84255E" w14:textId="2C844BC7" w:rsidR="00EE2DB1" w:rsidRPr="00DF42D6" w:rsidRDefault="00EE2DB1" w:rsidP="00EE2DB1">
      <w:pPr>
        <w:spacing w:after="0" w:line="276" w:lineRule="auto"/>
        <w:jc w:val="both"/>
        <w:rPr>
          <w:strike/>
          <w:color w:val="1F3864" w:themeColor="accent1" w:themeShade="80"/>
        </w:rPr>
      </w:pPr>
      <w:r w:rsidRPr="00DF42D6">
        <w:rPr>
          <w:b/>
          <w:bCs/>
          <w:color w:val="1F3864" w:themeColor="accent1" w:themeShade="80"/>
        </w:rPr>
        <w:t xml:space="preserve">b) przed założeniem uprawy  – </w:t>
      </w:r>
      <w:r w:rsidRPr="00DF42D6">
        <w:rPr>
          <w:color w:val="1F3864" w:themeColor="accent1" w:themeShade="80"/>
        </w:rPr>
        <w:t>eliminacja odrośli niepożądanych roślin drzewiastych oraz zwartych płatów roślinności zielnej (trzcinnik) w celu umożliwienia przygotowania gleby pod</w:t>
      </w:r>
      <w:r w:rsidR="001730D3" w:rsidRPr="00DF42D6">
        <w:rPr>
          <w:color w:val="1F3864" w:themeColor="accent1" w:themeShade="80"/>
        </w:rPr>
        <w:t xml:space="preserve"> odnowienie lasu </w:t>
      </w:r>
    </w:p>
    <w:p w14:paraId="211FC938" w14:textId="77777777" w:rsidR="001730D3" w:rsidRPr="00DF42D6" w:rsidRDefault="001730D3" w:rsidP="00EE2DB1">
      <w:pPr>
        <w:spacing w:after="0" w:line="276" w:lineRule="auto"/>
        <w:jc w:val="both"/>
        <w:rPr>
          <w:strike/>
          <w:color w:val="1F3864" w:themeColor="accent1" w:themeShade="80"/>
        </w:rPr>
      </w:pPr>
    </w:p>
    <w:p w14:paraId="5B7738FE" w14:textId="77777777" w:rsidR="00BF0F5D" w:rsidRPr="00DF42D6" w:rsidRDefault="00BF0F5D" w:rsidP="00EE2DB1">
      <w:pPr>
        <w:spacing w:after="0" w:line="276" w:lineRule="auto"/>
        <w:jc w:val="both"/>
        <w:rPr>
          <w:color w:val="1F3864" w:themeColor="accent1" w:themeShade="80"/>
        </w:rPr>
      </w:pPr>
      <w:r w:rsidRPr="00DF42D6">
        <w:rPr>
          <w:b/>
          <w:bCs/>
          <w:color w:val="1F3864" w:themeColor="accent1" w:themeShade="80"/>
        </w:rPr>
        <w:t xml:space="preserve">c) punktowa likwidacja gatunków roślin zagrażających życiu i zdrowiu człowieka oraz zwierząt gospodarskich </w:t>
      </w:r>
      <w:r w:rsidRPr="00DF42D6">
        <w:rPr>
          <w:color w:val="1F3864" w:themeColor="accent1" w:themeShade="80"/>
        </w:rPr>
        <w:t xml:space="preserve">-  np. niszczenie stanowisk barszczu Sosnowskiego </w:t>
      </w:r>
      <w:proofErr w:type="spellStart"/>
      <w:r w:rsidRPr="00DF42D6">
        <w:rPr>
          <w:i/>
          <w:iCs/>
          <w:color w:val="1F3864" w:themeColor="accent1" w:themeShade="80"/>
        </w:rPr>
        <w:t>Heracleum</w:t>
      </w:r>
      <w:proofErr w:type="spellEnd"/>
      <w:r w:rsidRPr="00DF42D6">
        <w:rPr>
          <w:i/>
          <w:iCs/>
          <w:color w:val="1F3864" w:themeColor="accent1" w:themeShade="80"/>
        </w:rPr>
        <w:t xml:space="preserve"> </w:t>
      </w:r>
      <w:proofErr w:type="spellStart"/>
      <w:r w:rsidRPr="00DF42D6">
        <w:rPr>
          <w:i/>
          <w:iCs/>
          <w:color w:val="1F3864" w:themeColor="accent1" w:themeShade="80"/>
        </w:rPr>
        <w:t>sosnowskyi</w:t>
      </w:r>
      <w:proofErr w:type="spellEnd"/>
      <w:r w:rsidRPr="00DF42D6">
        <w:rPr>
          <w:color w:val="1F3864" w:themeColor="accent1" w:themeShade="80"/>
        </w:rPr>
        <w:t xml:space="preserve"> </w:t>
      </w:r>
      <w:proofErr w:type="spellStart"/>
      <w:r w:rsidRPr="00DF42D6">
        <w:rPr>
          <w:color w:val="1F3864" w:themeColor="accent1" w:themeShade="80"/>
        </w:rPr>
        <w:t>Manden</w:t>
      </w:r>
      <w:proofErr w:type="spellEnd"/>
      <w:r w:rsidRPr="00DF42D6">
        <w:rPr>
          <w:color w:val="1F3864" w:themeColor="accent1" w:themeShade="80"/>
        </w:rPr>
        <w:t>.</w:t>
      </w:r>
    </w:p>
    <w:p w14:paraId="07D24557" w14:textId="77777777" w:rsidR="00BF0F5D" w:rsidRPr="00DF42D6" w:rsidRDefault="00BF0F5D" w:rsidP="00EE2DB1">
      <w:pPr>
        <w:spacing w:after="0" w:line="276" w:lineRule="auto"/>
        <w:jc w:val="both"/>
        <w:rPr>
          <w:color w:val="1F3864" w:themeColor="accent1" w:themeShade="80"/>
        </w:rPr>
      </w:pPr>
    </w:p>
    <w:p w14:paraId="28BABEA6" w14:textId="77777777" w:rsidR="00EE2DB1" w:rsidRPr="00DF42D6" w:rsidRDefault="00EE2DB1" w:rsidP="00EE2DB1">
      <w:pPr>
        <w:spacing w:after="0" w:line="276" w:lineRule="auto"/>
        <w:jc w:val="both"/>
        <w:rPr>
          <w:b/>
          <w:bCs/>
          <w:color w:val="1F3864" w:themeColor="accent1" w:themeShade="80"/>
        </w:rPr>
      </w:pPr>
      <w:bookmarkStart w:id="1" w:name="_Hlk58318465"/>
      <w:bookmarkEnd w:id="0"/>
      <w:r w:rsidRPr="00DF42D6">
        <w:rPr>
          <w:b/>
          <w:bCs/>
          <w:color w:val="1F3864" w:themeColor="accent1" w:themeShade="80"/>
        </w:rPr>
        <w:t xml:space="preserve"> Pestycydy stosowane będą zgodnie z ich przeznaczeniem i dawkowaniem zapisanym na etykiecie środka. </w:t>
      </w:r>
    </w:p>
    <w:p w14:paraId="1F30A7F2" w14:textId="77777777" w:rsidR="00BF0F5D" w:rsidRDefault="00BF0F5D" w:rsidP="00EE2DB1">
      <w:pPr>
        <w:spacing w:after="0" w:line="276" w:lineRule="auto"/>
        <w:jc w:val="both"/>
        <w:rPr>
          <w:b/>
          <w:bCs/>
          <w:color w:val="1F3864" w:themeColor="accent1" w:themeShade="80"/>
        </w:rPr>
      </w:pPr>
    </w:p>
    <w:p w14:paraId="3C02135A" w14:textId="77777777" w:rsidR="00EB0AD3" w:rsidRPr="00EB0AD3" w:rsidRDefault="00431FDD" w:rsidP="00431FDD">
      <w:pPr>
        <w:rPr>
          <w:b/>
          <w:bCs/>
        </w:rPr>
      </w:pPr>
      <w:bookmarkStart w:id="2" w:name="_Hlk58318562"/>
      <w:bookmarkEnd w:id="1"/>
      <w:r w:rsidRPr="00EB0AD3">
        <w:rPr>
          <w:b/>
          <w:bCs/>
        </w:rPr>
        <w:t xml:space="preserve">Jednostka wykonująca </w:t>
      </w:r>
      <w:r w:rsidRPr="00EB0AD3">
        <w:rPr>
          <w:rStyle w:val="Pogrubienie"/>
        </w:rPr>
        <w:t>ORŚIS (posiadacz certyfikatu):</w:t>
      </w:r>
      <w:r w:rsidRPr="00EB0AD3">
        <w:rPr>
          <w:b/>
          <w:bCs/>
        </w:rPr>
        <w:t xml:space="preserve"> </w:t>
      </w:r>
    </w:p>
    <w:p w14:paraId="77C58EA9" w14:textId="64195C98" w:rsidR="00431FDD" w:rsidRPr="00EB0AD3" w:rsidRDefault="00431FDD" w:rsidP="00431FDD">
      <w:pPr>
        <w:rPr>
          <w:b/>
          <w:bCs/>
        </w:rPr>
      </w:pPr>
      <w:r w:rsidRPr="00EB0AD3">
        <w:rPr>
          <w:bCs/>
        </w:rPr>
        <w:t xml:space="preserve">Regionalna Dyrekcja Lasów Państwowych w </w:t>
      </w:r>
      <w:r w:rsidR="00716631" w:rsidRPr="00EB0AD3">
        <w:rPr>
          <w:bCs/>
        </w:rPr>
        <w:t xml:space="preserve">Zielonej Górze </w:t>
      </w:r>
      <w:r w:rsidRPr="00EB0AD3">
        <w:rPr>
          <w:bCs/>
        </w:rPr>
        <w:t>(nr certyfikatu</w:t>
      </w:r>
      <w:r w:rsidR="00716631" w:rsidRPr="00EB0AD3">
        <w:rPr>
          <w:bCs/>
        </w:rPr>
        <w:t xml:space="preserve"> SGS-FM/COC-009010</w:t>
      </w:r>
      <w:r w:rsidRPr="00EB0AD3">
        <w:rPr>
          <w:bCs/>
        </w:rPr>
        <w:t>)</w:t>
      </w:r>
    </w:p>
    <w:p w14:paraId="611494DA" w14:textId="77777777" w:rsidR="00EB0AD3" w:rsidRDefault="00EB0AD3" w:rsidP="00431FDD">
      <w:pPr>
        <w:rPr>
          <w:b/>
          <w:bCs/>
        </w:rPr>
      </w:pPr>
    </w:p>
    <w:p w14:paraId="161D2947" w14:textId="77777777" w:rsidR="00EB0AD3" w:rsidRDefault="00EB0AD3" w:rsidP="00431FDD">
      <w:pPr>
        <w:rPr>
          <w:b/>
          <w:bCs/>
        </w:rPr>
      </w:pPr>
    </w:p>
    <w:p w14:paraId="28BEC4C5" w14:textId="6D9F5F6F" w:rsidR="00431FDD" w:rsidRPr="00EB0AD3" w:rsidRDefault="00431FDD" w:rsidP="00431FDD">
      <w:pPr>
        <w:rPr>
          <w:b/>
          <w:bCs/>
        </w:rPr>
      </w:pPr>
      <w:r w:rsidRPr="00EB0AD3">
        <w:rPr>
          <w:b/>
          <w:bCs/>
        </w:rPr>
        <w:lastRenderedPageBreak/>
        <w:t xml:space="preserve">Jednostka gospodarowania (nadleśnictwo) dla którego wykonany jest ORŚIS: </w:t>
      </w:r>
      <w:r w:rsidRPr="00EB0AD3">
        <w:rPr>
          <w:bCs/>
        </w:rPr>
        <w:t>Nadleśnictwo</w:t>
      </w:r>
      <w:r w:rsidR="00EB0AD3" w:rsidRPr="00EB0AD3">
        <w:rPr>
          <w:bCs/>
        </w:rPr>
        <w:t xml:space="preserve"> </w:t>
      </w:r>
    </w:p>
    <w:p w14:paraId="6B35663B" w14:textId="14183FE9" w:rsidR="001730D3" w:rsidRPr="00EB0AD3" w:rsidRDefault="00EB0AD3" w:rsidP="00124309">
      <w:pPr>
        <w:jc w:val="both"/>
        <w:rPr>
          <w:bCs/>
        </w:rPr>
      </w:pPr>
      <w:r w:rsidRPr="00EB0AD3">
        <w:rPr>
          <w:bCs/>
        </w:rPr>
        <w:t>Cybinka, Brzózka, Gubin, Krosno, Krzystkowice, Lipinki, Lubsko, Nowa Sól, Sława Śląska, Wolsztyn, Świebodzin, Szprotawa, Torzym, Wolsztyn, Wymiarki, Zielona Góra, Babimost, Przytok, Żagań, Bytnica.</w:t>
      </w:r>
    </w:p>
    <w:p w14:paraId="55AD5FF5" w14:textId="77777777" w:rsidR="00EE2DB1" w:rsidRPr="00422612" w:rsidRDefault="00EE2DB1" w:rsidP="00EE2DB1">
      <w:pPr>
        <w:jc w:val="both"/>
        <w:rPr>
          <w:b/>
          <w:bCs/>
        </w:rPr>
      </w:pPr>
      <w:r w:rsidRPr="005D1758">
        <w:rPr>
          <w:b/>
          <w:bCs/>
        </w:rPr>
        <w:t>Ocena ryzyka środowiskowego i społecznego (ORŚIS) podzielona została na trzy części zgodnie z FSC-POL-30-001 V3-0</w:t>
      </w:r>
      <w:r w:rsidR="00422612">
        <w:rPr>
          <w:b/>
          <w:bCs/>
        </w:rPr>
        <w:t>:</w:t>
      </w:r>
    </w:p>
    <w:p w14:paraId="77472B11" w14:textId="77777777" w:rsidR="00EE2DB1" w:rsidRPr="005D1758" w:rsidRDefault="00EE2DB1" w:rsidP="00EE2DB1">
      <w:pPr>
        <w:pStyle w:val="Default"/>
        <w:rPr>
          <w:rFonts w:asciiTheme="minorHAnsi" w:eastAsia="Calibri" w:hAnsiTheme="minorHAnsi"/>
          <w:b/>
          <w:bCs/>
          <w:color w:val="000000" w:themeColor="text1"/>
          <w:sz w:val="22"/>
        </w:rPr>
      </w:pPr>
      <w:r w:rsidRPr="005D1758">
        <w:rPr>
          <w:rFonts w:asciiTheme="minorHAnsi" w:eastAsia="Calibri" w:hAnsiTheme="minorHAnsi"/>
          <w:b/>
          <w:bCs/>
          <w:color w:val="000000" w:themeColor="text1"/>
          <w:sz w:val="22"/>
        </w:rPr>
        <w:t>Cześć I</w:t>
      </w:r>
    </w:p>
    <w:p w14:paraId="004C2F0E" w14:textId="77777777" w:rsidR="00EE2DB1" w:rsidRPr="005D1758" w:rsidRDefault="00EE2DB1" w:rsidP="00EE2DB1">
      <w:pPr>
        <w:pStyle w:val="Default"/>
        <w:rPr>
          <w:rFonts w:asciiTheme="minorHAnsi" w:eastAsia="Calibri" w:hAnsiTheme="minorHAnsi"/>
          <w:bCs/>
          <w:color w:val="000000" w:themeColor="text1"/>
          <w:sz w:val="22"/>
        </w:rPr>
      </w:pPr>
      <w:r w:rsidRPr="005D1758">
        <w:rPr>
          <w:rFonts w:asciiTheme="minorHAnsi" w:eastAsia="Calibri" w:hAnsiTheme="minorHAnsi"/>
          <w:color w:val="000000" w:themeColor="text1"/>
          <w:sz w:val="22"/>
        </w:rPr>
        <w:t xml:space="preserve">Ramy ORŚIS: rola Organizacji - pkt. 4.12 str. 21 polityki </w:t>
      </w:r>
      <w:r w:rsidRPr="005D1758">
        <w:rPr>
          <w:rFonts w:asciiTheme="minorHAnsi" w:eastAsia="Calibri" w:hAnsiTheme="minorHAnsi"/>
          <w:bCs/>
          <w:color w:val="000000" w:themeColor="text1"/>
          <w:sz w:val="22"/>
        </w:rPr>
        <w:t xml:space="preserve">pestycydowej FSC </w:t>
      </w:r>
    </w:p>
    <w:p w14:paraId="05B5D394" w14:textId="77777777" w:rsidR="00EE2DB1" w:rsidRPr="005D1758" w:rsidRDefault="00EE2DB1" w:rsidP="00EE2DB1">
      <w:pPr>
        <w:pStyle w:val="Default"/>
        <w:rPr>
          <w:rFonts w:asciiTheme="minorHAnsi" w:eastAsia="Calibri" w:hAnsiTheme="minorHAnsi"/>
          <w:bCs/>
          <w:color w:val="000000" w:themeColor="text1"/>
          <w:sz w:val="22"/>
        </w:rPr>
      </w:pPr>
    </w:p>
    <w:p w14:paraId="2B827DAE" w14:textId="77777777" w:rsidR="00EE2DB1" w:rsidRPr="005D1758" w:rsidRDefault="00EE2DB1" w:rsidP="00EE2DB1">
      <w:pPr>
        <w:pStyle w:val="Default"/>
        <w:rPr>
          <w:rFonts w:asciiTheme="minorHAnsi" w:eastAsia="Calibri" w:hAnsiTheme="minorHAnsi"/>
          <w:b/>
          <w:bCs/>
          <w:color w:val="000000" w:themeColor="text1"/>
          <w:sz w:val="22"/>
        </w:rPr>
      </w:pPr>
      <w:r w:rsidRPr="005D1758">
        <w:rPr>
          <w:rFonts w:asciiTheme="minorHAnsi" w:eastAsia="Calibri" w:hAnsiTheme="minorHAnsi"/>
          <w:b/>
          <w:bCs/>
          <w:color w:val="000000" w:themeColor="text1"/>
          <w:sz w:val="22"/>
        </w:rPr>
        <w:t>Część II</w:t>
      </w:r>
    </w:p>
    <w:p w14:paraId="481C44CD" w14:textId="77777777" w:rsidR="00EE2DB1" w:rsidRPr="005D1758" w:rsidRDefault="00EE2DB1" w:rsidP="00EE2DB1">
      <w:pPr>
        <w:pStyle w:val="Default"/>
        <w:rPr>
          <w:rFonts w:asciiTheme="minorHAnsi" w:eastAsia="Calibri" w:hAnsiTheme="minorHAnsi"/>
          <w:bCs/>
          <w:color w:val="000000" w:themeColor="text1"/>
          <w:sz w:val="22"/>
        </w:rPr>
      </w:pPr>
      <w:r w:rsidRPr="005D1758">
        <w:rPr>
          <w:rFonts w:asciiTheme="minorHAnsi" w:eastAsia="Calibri" w:hAnsiTheme="minorHAnsi"/>
          <w:color w:val="000000" w:themeColor="text1"/>
          <w:sz w:val="22"/>
        </w:rPr>
        <w:t xml:space="preserve">Załącznik 2. Minimalny wykaz zagrożeń, elementów i zmiennych, które należy uwzględnić w ocenie ryzyka środowiskowego i społecznego – na podstawie pkt 4.12.3 str. 39 polityki </w:t>
      </w:r>
      <w:r w:rsidRPr="005D1758">
        <w:rPr>
          <w:rFonts w:asciiTheme="minorHAnsi" w:eastAsia="Calibri" w:hAnsiTheme="minorHAnsi"/>
          <w:bCs/>
          <w:color w:val="000000" w:themeColor="text1"/>
          <w:sz w:val="22"/>
        </w:rPr>
        <w:t xml:space="preserve">pestycydowej FSC </w:t>
      </w:r>
    </w:p>
    <w:p w14:paraId="7F885628" w14:textId="77777777" w:rsidR="00EE2DB1" w:rsidRPr="005D1758" w:rsidRDefault="00EE2DB1" w:rsidP="00EE2DB1">
      <w:pPr>
        <w:pStyle w:val="Default"/>
        <w:rPr>
          <w:rFonts w:asciiTheme="minorHAnsi" w:eastAsia="Calibri" w:hAnsiTheme="minorHAnsi"/>
          <w:bCs/>
          <w:color w:val="000000" w:themeColor="text1"/>
          <w:sz w:val="22"/>
        </w:rPr>
      </w:pPr>
    </w:p>
    <w:p w14:paraId="2C5E316C" w14:textId="77777777" w:rsidR="00EE2DB1" w:rsidRPr="005D1758" w:rsidRDefault="00EE2DB1" w:rsidP="00EE2DB1">
      <w:pPr>
        <w:pStyle w:val="Default"/>
        <w:rPr>
          <w:rFonts w:asciiTheme="minorHAnsi" w:eastAsia="Calibri" w:hAnsiTheme="minorHAnsi"/>
          <w:color w:val="000000" w:themeColor="text1"/>
          <w:sz w:val="22"/>
        </w:rPr>
      </w:pPr>
      <w:r w:rsidRPr="005D1758">
        <w:rPr>
          <w:rFonts w:asciiTheme="minorHAnsi" w:eastAsia="Calibri" w:hAnsiTheme="minorHAnsi"/>
          <w:b/>
          <w:bCs/>
          <w:color w:val="000000" w:themeColor="text1"/>
          <w:sz w:val="22"/>
        </w:rPr>
        <w:t>Część III</w:t>
      </w:r>
    </w:p>
    <w:p w14:paraId="349ABD7F" w14:textId="77777777" w:rsidR="00EE2DB1" w:rsidRPr="005D1758" w:rsidRDefault="00EE2DB1" w:rsidP="00EE2DB1">
      <w:pPr>
        <w:rPr>
          <w:rFonts w:eastAsia="Calibri" w:cs="Arial"/>
          <w:color w:val="000000" w:themeColor="text1"/>
          <w:szCs w:val="24"/>
        </w:rPr>
      </w:pPr>
      <w:r w:rsidRPr="005D1758">
        <w:rPr>
          <w:rFonts w:eastAsia="Calibri" w:cs="Arial"/>
          <w:color w:val="000000" w:themeColor="text1"/>
          <w:szCs w:val="24"/>
        </w:rPr>
        <w:t>Ramy oceny ryzyka środowiskowego i społecznego (ORŚIS) - Tabela 2. (część dla posiadacza certyfikatu, jednostki gospodarowania) – szablon str. 26 polityki pestycydowej FSC</w:t>
      </w:r>
    </w:p>
    <w:p w14:paraId="2F6492FF" w14:textId="77777777" w:rsidR="00EE2DB1" w:rsidRPr="005D1758" w:rsidRDefault="00EE2DB1" w:rsidP="00EE2DB1">
      <w:pPr>
        <w:pStyle w:val="Default"/>
        <w:numPr>
          <w:ilvl w:val="0"/>
          <w:numId w:val="1"/>
        </w:numPr>
        <w:rPr>
          <w:rFonts w:asciiTheme="minorHAnsi" w:hAnsiTheme="minorHAnsi"/>
          <w:b/>
          <w:sz w:val="22"/>
          <w:szCs w:val="22"/>
        </w:rPr>
      </w:pPr>
      <w:r w:rsidRPr="005D1758">
        <w:rPr>
          <w:rFonts w:asciiTheme="minorHAnsi" w:hAnsiTheme="minorHAnsi"/>
          <w:b/>
          <w:sz w:val="22"/>
          <w:szCs w:val="22"/>
        </w:rPr>
        <w:t>Opracowanie techniczne.</w:t>
      </w:r>
    </w:p>
    <w:p w14:paraId="4067FCA8" w14:textId="77777777" w:rsidR="00EE2DB1" w:rsidRPr="005D1758" w:rsidRDefault="00EE2DB1" w:rsidP="00EE2DB1">
      <w:pPr>
        <w:pStyle w:val="Default"/>
        <w:ind w:left="720"/>
        <w:rPr>
          <w:rFonts w:asciiTheme="minorHAnsi" w:hAnsiTheme="minorHAnsi"/>
          <w:b/>
          <w:sz w:val="22"/>
          <w:szCs w:val="22"/>
        </w:rPr>
      </w:pPr>
      <w:r w:rsidRPr="005D1758">
        <w:rPr>
          <w:rFonts w:asciiTheme="minorHAnsi" w:hAnsiTheme="minorHAnsi"/>
          <w:b/>
          <w:sz w:val="22"/>
          <w:szCs w:val="22"/>
        </w:rPr>
        <w:t>UWAGA! Ocena ryzyka jest funkcją toksyczności (która jest stałą globalną) i lokalnej ekspozycji na działanie pestycydu.</w:t>
      </w:r>
    </w:p>
    <w:p w14:paraId="70547F76" w14:textId="77777777" w:rsidR="00EE2DB1" w:rsidRPr="005D1758" w:rsidRDefault="00EE2DB1" w:rsidP="00EE2DB1">
      <w:pPr>
        <w:pStyle w:val="Default"/>
        <w:rPr>
          <w:rFonts w:asciiTheme="minorHAnsi" w:hAnsiTheme="minorHAnsi"/>
          <w:b/>
          <w:sz w:val="22"/>
          <w:szCs w:val="22"/>
        </w:rPr>
      </w:pPr>
    </w:p>
    <w:p w14:paraId="74AAC82D" w14:textId="77777777" w:rsidR="00EE2DB1" w:rsidRDefault="00EE2DB1" w:rsidP="00EE2DB1">
      <w:pPr>
        <w:pStyle w:val="Default"/>
        <w:rPr>
          <w:rFonts w:asciiTheme="minorHAnsi" w:hAnsiTheme="minorHAnsi"/>
          <w:b/>
          <w:sz w:val="22"/>
          <w:szCs w:val="22"/>
        </w:rPr>
      </w:pPr>
    </w:p>
    <w:p w14:paraId="56CE5F5B" w14:textId="77777777" w:rsidR="00EE2DB1" w:rsidRDefault="00EE2DB1" w:rsidP="00EE2DB1">
      <w:pPr>
        <w:pStyle w:val="Default"/>
        <w:rPr>
          <w:rFonts w:asciiTheme="minorHAnsi" w:hAnsiTheme="minorHAnsi"/>
          <w:b/>
          <w:sz w:val="22"/>
          <w:szCs w:val="22"/>
        </w:rPr>
      </w:pPr>
    </w:p>
    <w:p w14:paraId="20D37EE2" w14:textId="77777777" w:rsidR="00DF42D6" w:rsidRDefault="00DF42D6" w:rsidP="00EE2DB1">
      <w:pPr>
        <w:pStyle w:val="Default"/>
        <w:rPr>
          <w:rFonts w:asciiTheme="minorHAnsi" w:hAnsiTheme="minorHAnsi"/>
          <w:b/>
          <w:sz w:val="22"/>
          <w:szCs w:val="22"/>
        </w:rPr>
      </w:pPr>
    </w:p>
    <w:p w14:paraId="61D4631F" w14:textId="77777777" w:rsidR="00DF42D6" w:rsidRDefault="00DF42D6" w:rsidP="00EE2DB1">
      <w:pPr>
        <w:pStyle w:val="Default"/>
        <w:rPr>
          <w:rFonts w:asciiTheme="minorHAnsi" w:hAnsiTheme="minorHAnsi"/>
          <w:b/>
          <w:sz w:val="22"/>
          <w:szCs w:val="22"/>
        </w:rPr>
      </w:pPr>
    </w:p>
    <w:p w14:paraId="2BEB7607" w14:textId="77777777" w:rsidR="00DF42D6" w:rsidRDefault="00DF42D6" w:rsidP="00EE2DB1">
      <w:pPr>
        <w:pStyle w:val="Default"/>
        <w:rPr>
          <w:rFonts w:asciiTheme="minorHAnsi" w:hAnsiTheme="minorHAnsi"/>
          <w:b/>
          <w:sz w:val="22"/>
          <w:szCs w:val="22"/>
        </w:rPr>
      </w:pPr>
    </w:p>
    <w:p w14:paraId="031BB540" w14:textId="77777777" w:rsidR="00DF42D6" w:rsidRDefault="00DF42D6" w:rsidP="00EE2DB1">
      <w:pPr>
        <w:pStyle w:val="Default"/>
        <w:rPr>
          <w:rFonts w:asciiTheme="minorHAnsi" w:hAnsiTheme="minorHAnsi"/>
          <w:b/>
          <w:sz w:val="22"/>
          <w:szCs w:val="22"/>
        </w:rPr>
      </w:pPr>
    </w:p>
    <w:p w14:paraId="59050F65" w14:textId="77777777" w:rsidR="00DF42D6" w:rsidRDefault="00DF42D6" w:rsidP="00EE2DB1">
      <w:pPr>
        <w:pStyle w:val="Default"/>
        <w:rPr>
          <w:rFonts w:asciiTheme="minorHAnsi" w:hAnsiTheme="minorHAnsi"/>
          <w:b/>
          <w:sz w:val="22"/>
          <w:szCs w:val="22"/>
        </w:rPr>
      </w:pPr>
    </w:p>
    <w:p w14:paraId="322C89E9" w14:textId="77777777" w:rsidR="00DF42D6" w:rsidRDefault="00DF42D6" w:rsidP="00EE2DB1">
      <w:pPr>
        <w:pStyle w:val="Default"/>
        <w:rPr>
          <w:rFonts w:asciiTheme="minorHAnsi" w:hAnsiTheme="minorHAnsi"/>
          <w:b/>
          <w:sz w:val="22"/>
          <w:szCs w:val="22"/>
        </w:rPr>
      </w:pPr>
    </w:p>
    <w:p w14:paraId="00E07EA8" w14:textId="77777777" w:rsidR="00DF42D6" w:rsidRDefault="00DF42D6" w:rsidP="00EE2DB1">
      <w:pPr>
        <w:pStyle w:val="Default"/>
        <w:rPr>
          <w:rFonts w:asciiTheme="minorHAnsi" w:hAnsiTheme="minorHAnsi"/>
          <w:b/>
          <w:sz w:val="22"/>
          <w:szCs w:val="22"/>
        </w:rPr>
      </w:pPr>
    </w:p>
    <w:p w14:paraId="3F67A4B6" w14:textId="77777777" w:rsidR="00DF42D6" w:rsidRDefault="00DF42D6" w:rsidP="00EE2DB1">
      <w:pPr>
        <w:pStyle w:val="Default"/>
        <w:rPr>
          <w:rFonts w:asciiTheme="minorHAnsi" w:hAnsiTheme="minorHAnsi"/>
          <w:b/>
          <w:sz w:val="22"/>
          <w:szCs w:val="22"/>
        </w:rPr>
      </w:pPr>
    </w:p>
    <w:p w14:paraId="06269E02" w14:textId="77777777" w:rsidR="00DF42D6" w:rsidRDefault="00DF42D6" w:rsidP="00EE2DB1">
      <w:pPr>
        <w:pStyle w:val="Default"/>
        <w:rPr>
          <w:rFonts w:asciiTheme="minorHAnsi" w:hAnsiTheme="minorHAnsi"/>
          <w:b/>
          <w:sz w:val="22"/>
          <w:szCs w:val="22"/>
        </w:rPr>
      </w:pPr>
    </w:p>
    <w:p w14:paraId="12886109" w14:textId="77777777" w:rsidR="00DF42D6" w:rsidRDefault="00DF42D6" w:rsidP="00EE2DB1">
      <w:pPr>
        <w:pStyle w:val="Default"/>
        <w:rPr>
          <w:rFonts w:asciiTheme="minorHAnsi" w:hAnsiTheme="minorHAnsi"/>
          <w:b/>
          <w:sz w:val="22"/>
          <w:szCs w:val="22"/>
        </w:rPr>
      </w:pPr>
    </w:p>
    <w:p w14:paraId="14FF537D" w14:textId="77777777" w:rsidR="00DF42D6" w:rsidRDefault="00DF42D6" w:rsidP="00EE2DB1">
      <w:pPr>
        <w:pStyle w:val="Default"/>
        <w:rPr>
          <w:rFonts w:asciiTheme="minorHAnsi" w:hAnsiTheme="minorHAnsi"/>
          <w:b/>
          <w:sz w:val="22"/>
          <w:szCs w:val="22"/>
        </w:rPr>
      </w:pPr>
    </w:p>
    <w:p w14:paraId="2232A540" w14:textId="77777777" w:rsidR="00DF42D6" w:rsidRDefault="00DF42D6" w:rsidP="00EE2DB1">
      <w:pPr>
        <w:pStyle w:val="Default"/>
        <w:rPr>
          <w:rFonts w:asciiTheme="minorHAnsi" w:hAnsiTheme="minorHAnsi"/>
          <w:b/>
          <w:sz w:val="22"/>
          <w:szCs w:val="22"/>
        </w:rPr>
      </w:pPr>
    </w:p>
    <w:p w14:paraId="0BFA3CA1" w14:textId="77777777" w:rsidR="00DF42D6" w:rsidRDefault="00DF42D6" w:rsidP="00EE2DB1">
      <w:pPr>
        <w:pStyle w:val="Default"/>
        <w:rPr>
          <w:rFonts w:asciiTheme="minorHAnsi" w:hAnsiTheme="minorHAnsi"/>
          <w:b/>
          <w:sz w:val="22"/>
          <w:szCs w:val="22"/>
        </w:rPr>
      </w:pPr>
    </w:p>
    <w:p w14:paraId="19F49EB1" w14:textId="77777777" w:rsidR="00DF42D6" w:rsidRDefault="00DF42D6" w:rsidP="00EE2DB1">
      <w:pPr>
        <w:pStyle w:val="Default"/>
        <w:rPr>
          <w:rFonts w:asciiTheme="minorHAnsi" w:hAnsiTheme="minorHAnsi"/>
          <w:b/>
          <w:sz w:val="22"/>
          <w:szCs w:val="22"/>
        </w:rPr>
      </w:pPr>
    </w:p>
    <w:p w14:paraId="5878BA9A" w14:textId="77777777" w:rsidR="00DF42D6" w:rsidRDefault="00DF42D6" w:rsidP="00EE2DB1">
      <w:pPr>
        <w:pStyle w:val="Default"/>
        <w:rPr>
          <w:rFonts w:asciiTheme="minorHAnsi" w:hAnsiTheme="minorHAnsi"/>
          <w:b/>
          <w:sz w:val="22"/>
          <w:szCs w:val="22"/>
        </w:rPr>
      </w:pPr>
    </w:p>
    <w:p w14:paraId="2A9B78AB" w14:textId="77777777" w:rsidR="00DF42D6" w:rsidRDefault="00DF42D6" w:rsidP="00EE2DB1">
      <w:pPr>
        <w:pStyle w:val="Default"/>
        <w:rPr>
          <w:rFonts w:asciiTheme="minorHAnsi" w:hAnsiTheme="minorHAnsi"/>
          <w:b/>
          <w:sz w:val="22"/>
          <w:szCs w:val="22"/>
        </w:rPr>
      </w:pPr>
    </w:p>
    <w:p w14:paraId="2970FFFB" w14:textId="77777777" w:rsidR="00DF42D6" w:rsidRDefault="00DF42D6" w:rsidP="00EE2DB1">
      <w:pPr>
        <w:pStyle w:val="Default"/>
        <w:rPr>
          <w:rFonts w:asciiTheme="minorHAnsi" w:hAnsiTheme="minorHAnsi"/>
          <w:b/>
          <w:sz w:val="22"/>
          <w:szCs w:val="22"/>
        </w:rPr>
      </w:pPr>
    </w:p>
    <w:p w14:paraId="71B36F8E" w14:textId="77777777" w:rsidR="00DF42D6" w:rsidRDefault="00DF42D6" w:rsidP="00EE2DB1">
      <w:pPr>
        <w:pStyle w:val="Default"/>
        <w:rPr>
          <w:rFonts w:asciiTheme="minorHAnsi" w:hAnsiTheme="minorHAnsi"/>
          <w:b/>
          <w:sz w:val="22"/>
          <w:szCs w:val="22"/>
        </w:rPr>
      </w:pPr>
    </w:p>
    <w:p w14:paraId="0BCB9878" w14:textId="77777777" w:rsidR="00DF42D6" w:rsidRDefault="00DF42D6" w:rsidP="00EE2DB1">
      <w:pPr>
        <w:pStyle w:val="Default"/>
        <w:rPr>
          <w:rFonts w:asciiTheme="minorHAnsi" w:hAnsiTheme="minorHAnsi"/>
          <w:b/>
          <w:sz w:val="22"/>
          <w:szCs w:val="22"/>
        </w:rPr>
      </w:pPr>
    </w:p>
    <w:p w14:paraId="1CA4ED11" w14:textId="77777777" w:rsidR="00DF42D6" w:rsidRDefault="00DF42D6" w:rsidP="00EE2DB1">
      <w:pPr>
        <w:pStyle w:val="Default"/>
        <w:rPr>
          <w:rFonts w:asciiTheme="minorHAnsi" w:hAnsiTheme="minorHAnsi"/>
          <w:b/>
          <w:sz w:val="22"/>
          <w:szCs w:val="22"/>
        </w:rPr>
      </w:pPr>
    </w:p>
    <w:p w14:paraId="7E2764DD" w14:textId="77777777" w:rsidR="00DF42D6" w:rsidRDefault="00DF42D6" w:rsidP="00EE2DB1">
      <w:pPr>
        <w:pStyle w:val="Default"/>
        <w:rPr>
          <w:rFonts w:asciiTheme="minorHAnsi" w:hAnsiTheme="minorHAnsi"/>
          <w:b/>
          <w:sz w:val="22"/>
          <w:szCs w:val="22"/>
        </w:rPr>
      </w:pPr>
    </w:p>
    <w:p w14:paraId="48555B42" w14:textId="77777777" w:rsidR="00DF42D6" w:rsidRDefault="00DF42D6" w:rsidP="00EE2DB1">
      <w:pPr>
        <w:pStyle w:val="Default"/>
        <w:rPr>
          <w:rFonts w:asciiTheme="minorHAnsi" w:hAnsiTheme="minorHAnsi"/>
          <w:b/>
          <w:sz w:val="22"/>
          <w:szCs w:val="22"/>
        </w:rPr>
      </w:pPr>
    </w:p>
    <w:p w14:paraId="0D9ADF40" w14:textId="77777777" w:rsidR="00DF42D6" w:rsidRDefault="00DF42D6" w:rsidP="00EE2DB1">
      <w:pPr>
        <w:pStyle w:val="Default"/>
        <w:rPr>
          <w:rFonts w:asciiTheme="minorHAnsi" w:hAnsiTheme="minorHAnsi"/>
          <w:b/>
          <w:sz w:val="22"/>
          <w:szCs w:val="22"/>
        </w:rPr>
      </w:pPr>
    </w:p>
    <w:p w14:paraId="09735FCA" w14:textId="77777777" w:rsidR="00DF42D6" w:rsidRDefault="00DF42D6" w:rsidP="00EE2DB1">
      <w:pPr>
        <w:pStyle w:val="Default"/>
        <w:rPr>
          <w:rFonts w:asciiTheme="minorHAnsi" w:hAnsiTheme="minorHAnsi"/>
          <w:b/>
          <w:sz w:val="22"/>
          <w:szCs w:val="22"/>
        </w:rPr>
      </w:pPr>
    </w:p>
    <w:p w14:paraId="2A2E6B14" w14:textId="77777777" w:rsidR="00DF42D6" w:rsidRDefault="00DF42D6" w:rsidP="00EE2DB1">
      <w:pPr>
        <w:pStyle w:val="Default"/>
        <w:rPr>
          <w:rFonts w:asciiTheme="minorHAnsi" w:hAnsiTheme="minorHAnsi"/>
          <w:b/>
          <w:sz w:val="22"/>
          <w:szCs w:val="22"/>
        </w:rPr>
      </w:pPr>
    </w:p>
    <w:p w14:paraId="51CE9590" w14:textId="77777777" w:rsidR="00DF42D6" w:rsidRDefault="00DF42D6" w:rsidP="00EE2DB1">
      <w:pPr>
        <w:pStyle w:val="Default"/>
        <w:rPr>
          <w:rFonts w:asciiTheme="minorHAnsi" w:hAnsiTheme="minorHAnsi"/>
          <w:b/>
          <w:sz w:val="22"/>
          <w:szCs w:val="22"/>
        </w:rPr>
      </w:pPr>
    </w:p>
    <w:p w14:paraId="7D4C9119" w14:textId="77777777" w:rsidR="00DF42D6" w:rsidRDefault="00DF42D6" w:rsidP="00EE2DB1">
      <w:pPr>
        <w:pStyle w:val="Default"/>
        <w:rPr>
          <w:rFonts w:asciiTheme="minorHAnsi" w:hAnsiTheme="minorHAnsi"/>
          <w:b/>
          <w:sz w:val="22"/>
          <w:szCs w:val="22"/>
        </w:rPr>
      </w:pPr>
    </w:p>
    <w:p w14:paraId="7D675979" w14:textId="77777777" w:rsidR="00DF42D6" w:rsidRDefault="00DF42D6" w:rsidP="00EE2DB1">
      <w:pPr>
        <w:pStyle w:val="Default"/>
        <w:rPr>
          <w:rFonts w:asciiTheme="minorHAnsi" w:hAnsiTheme="minorHAnsi"/>
          <w:b/>
          <w:sz w:val="22"/>
          <w:szCs w:val="22"/>
        </w:rPr>
      </w:pPr>
    </w:p>
    <w:p w14:paraId="462D0D62" w14:textId="77777777" w:rsidR="00422612" w:rsidRDefault="00422612" w:rsidP="00EE2DB1">
      <w:pPr>
        <w:pStyle w:val="Default"/>
        <w:rPr>
          <w:rFonts w:asciiTheme="minorHAnsi" w:hAnsiTheme="minorHAnsi"/>
          <w:b/>
          <w:sz w:val="22"/>
          <w:szCs w:val="22"/>
        </w:rPr>
      </w:pPr>
    </w:p>
    <w:p w14:paraId="496754F3" w14:textId="77777777" w:rsidR="00422612" w:rsidRDefault="00422612" w:rsidP="00EE2DB1">
      <w:pPr>
        <w:pStyle w:val="Default"/>
        <w:rPr>
          <w:rFonts w:asciiTheme="minorHAnsi" w:hAnsiTheme="minorHAnsi"/>
          <w:b/>
          <w:sz w:val="22"/>
          <w:szCs w:val="22"/>
        </w:rPr>
      </w:pPr>
    </w:p>
    <w:p w14:paraId="1C32BAC8" w14:textId="77777777" w:rsidR="00422612" w:rsidRDefault="00422612" w:rsidP="00EE2DB1">
      <w:pPr>
        <w:pStyle w:val="Default"/>
        <w:rPr>
          <w:rFonts w:asciiTheme="minorHAnsi" w:hAnsiTheme="minorHAnsi"/>
          <w:b/>
          <w:sz w:val="22"/>
          <w:szCs w:val="22"/>
        </w:rPr>
      </w:pPr>
    </w:p>
    <w:p w14:paraId="61344F97" w14:textId="77777777" w:rsidR="00EE2DB1" w:rsidRDefault="00EE2DB1" w:rsidP="00EE2DB1">
      <w:pPr>
        <w:pStyle w:val="Default"/>
        <w:rPr>
          <w:rFonts w:asciiTheme="minorHAnsi" w:hAnsiTheme="minorHAnsi"/>
          <w:b/>
          <w:sz w:val="22"/>
          <w:szCs w:val="22"/>
        </w:rPr>
      </w:pPr>
    </w:p>
    <w:p w14:paraId="2EDE31E4" w14:textId="77777777" w:rsidR="009F4643" w:rsidRDefault="009F4643" w:rsidP="00EE2DB1">
      <w:pPr>
        <w:pStyle w:val="Default"/>
        <w:rPr>
          <w:rFonts w:asciiTheme="minorHAnsi" w:hAnsiTheme="minorHAnsi"/>
          <w:b/>
          <w:sz w:val="22"/>
          <w:szCs w:val="22"/>
        </w:rPr>
      </w:pPr>
    </w:p>
    <w:p w14:paraId="1D2CD019" w14:textId="77777777" w:rsidR="00EE2DB1" w:rsidRPr="005D1758" w:rsidRDefault="00EE2DB1" w:rsidP="00EE2DB1">
      <w:pPr>
        <w:pStyle w:val="Default"/>
        <w:rPr>
          <w:rFonts w:asciiTheme="minorHAnsi" w:hAnsiTheme="minorHAnsi"/>
          <w:b/>
          <w:sz w:val="22"/>
          <w:szCs w:val="22"/>
        </w:rPr>
      </w:pPr>
      <w:r w:rsidRPr="005D1758">
        <w:rPr>
          <w:rFonts w:asciiTheme="minorHAnsi" w:hAnsiTheme="minorHAnsi"/>
          <w:b/>
          <w:sz w:val="22"/>
          <w:szCs w:val="22"/>
        </w:rPr>
        <w:t>Część I</w:t>
      </w:r>
    </w:p>
    <w:p w14:paraId="5B380182" w14:textId="77777777" w:rsidR="00EE2DB1" w:rsidRPr="005D1758" w:rsidRDefault="00EE2DB1" w:rsidP="00EE2DB1">
      <w:pPr>
        <w:pStyle w:val="Default"/>
        <w:rPr>
          <w:rFonts w:asciiTheme="minorHAnsi" w:hAnsiTheme="minorHAnsi"/>
          <w:b/>
          <w:bCs/>
          <w:sz w:val="22"/>
          <w:szCs w:val="22"/>
        </w:rPr>
      </w:pPr>
    </w:p>
    <w:p w14:paraId="0E9EBB6F" w14:textId="77777777" w:rsidR="00EE2DB1" w:rsidRPr="005D1758" w:rsidRDefault="00EE2DB1" w:rsidP="00EE2DB1">
      <w:pPr>
        <w:pStyle w:val="Default"/>
        <w:rPr>
          <w:rFonts w:asciiTheme="minorHAnsi" w:hAnsiTheme="minorHAnsi"/>
          <w:sz w:val="22"/>
          <w:szCs w:val="22"/>
        </w:rPr>
      </w:pPr>
      <w:r w:rsidRPr="005D1758">
        <w:rPr>
          <w:rFonts w:asciiTheme="minorHAnsi" w:hAnsiTheme="minorHAnsi"/>
          <w:b/>
          <w:bCs/>
          <w:sz w:val="22"/>
          <w:szCs w:val="22"/>
        </w:rPr>
        <w:t xml:space="preserve">Ramy ORŚIS: rola Organizacji </w:t>
      </w:r>
    </w:p>
    <w:p w14:paraId="7A8957AE" w14:textId="77777777" w:rsidR="00EE2DB1" w:rsidRDefault="00EE2DB1" w:rsidP="00EE2DB1">
      <w:pPr>
        <w:pStyle w:val="Default"/>
        <w:rPr>
          <w:rFonts w:asciiTheme="minorHAnsi" w:hAnsiTheme="minorHAnsi"/>
        </w:rPr>
      </w:pPr>
    </w:p>
    <w:p w14:paraId="46AA276E" w14:textId="77777777" w:rsidR="00122FBE" w:rsidRPr="005D1758" w:rsidRDefault="00122FBE" w:rsidP="00EE2DB1">
      <w:pPr>
        <w:pStyle w:val="Default"/>
        <w:rPr>
          <w:rFonts w:asciiTheme="minorHAnsi" w:hAnsiTheme="minorHAnsi"/>
        </w:rPr>
      </w:pPr>
    </w:p>
    <w:p w14:paraId="7C92A348" w14:textId="77777777" w:rsidR="00550A84" w:rsidRPr="005D1758" w:rsidRDefault="00550A84" w:rsidP="00550A84">
      <w:pPr>
        <w:pStyle w:val="Default"/>
        <w:rPr>
          <w:rFonts w:asciiTheme="minorHAnsi" w:hAnsiTheme="minorHAnsi"/>
          <w:sz w:val="22"/>
          <w:szCs w:val="22"/>
        </w:rPr>
      </w:pPr>
      <w:r w:rsidRPr="005D1758">
        <w:rPr>
          <w:rFonts w:asciiTheme="minorHAnsi" w:hAnsiTheme="minorHAnsi"/>
          <w:sz w:val="22"/>
          <w:szCs w:val="22"/>
        </w:rPr>
        <w:t xml:space="preserve">4.12 Organizacja ma obowiązek: </w:t>
      </w:r>
    </w:p>
    <w:p w14:paraId="0014E0D6" w14:textId="77777777" w:rsidR="00EE2DB1" w:rsidRPr="005D1758" w:rsidRDefault="00EE2DB1" w:rsidP="00EE2DB1">
      <w:pPr>
        <w:pStyle w:val="Default"/>
        <w:spacing w:after="14"/>
        <w:rPr>
          <w:rFonts w:asciiTheme="minorHAnsi" w:hAnsiTheme="minorHAnsi"/>
          <w:sz w:val="22"/>
          <w:szCs w:val="22"/>
        </w:rPr>
      </w:pPr>
    </w:p>
    <w:p w14:paraId="3C0227EA" w14:textId="77777777" w:rsidR="00EE2DB1" w:rsidRPr="005D1758" w:rsidRDefault="00EE2DB1" w:rsidP="00EE2DB1">
      <w:pPr>
        <w:pStyle w:val="Default"/>
        <w:spacing w:after="14"/>
        <w:rPr>
          <w:rFonts w:asciiTheme="minorHAnsi" w:hAnsiTheme="minorHAnsi"/>
          <w:sz w:val="22"/>
          <w:szCs w:val="22"/>
        </w:rPr>
      </w:pPr>
      <w:r w:rsidRPr="005D1758">
        <w:rPr>
          <w:rFonts w:asciiTheme="minorHAnsi" w:hAnsiTheme="minorHAnsi"/>
          <w:sz w:val="22"/>
          <w:szCs w:val="22"/>
        </w:rPr>
        <w:t xml:space="preserve">1. Co do zasady traktować w sposób preferencyjny: </w:t>
      </w:r>
    </w:p>
    <w:p w14:paraId="39C2225D" w14:textId="041FF7D3" w:rsidR="00EE2DB1" w:rsidRPr="005D1758" w:rsidRDefault="00EE2DB1" w:rsidP="00EE2DB1">
      <w:pPr>
        <w:pStyle w:val="Default"/>
        <w:spacing w:after="14"/>
        <w:ind w:left="708"/>
        <w:rPr>
          <w:rFonts w:asciiTheme="minorHAnsi" w:hAnsiTheme="minorHAnsi"/>
          <w:sz w:val="22"/>
          <w:szCs w:val="22"/>
        </w:rPr>
      </w:pPr>
      <w:r w:rsidRPr="005D1758">
        <w:rPr>
          <w:rFonts w:asciiTheme="minorHAnsi" w:hAnsiTheme="minorHAnsi"/>
          <w:sz w:val="22"/>
          <w:szCs w:val="22"/>
        </w:rPr>
        <w:t xml:space="preserve">1. metody </w:t>
      </w:r>
      <w:r w:rsidR="00514079" w:rsidRPr="005D1758">
        <w:rPr>
          <w:rFonts w:asciiTheme="minorHAnsi" w:hAnsiTheme="minorHAnsi"/>
          <w:sz w:val="22"/>
          <w:szCs w:val="22"/>
        </w:rPr>
        <w:t>nie chemiczne</w:t>
      </w:r>
      <w:r w:rsidRPr="005D1758">
        <w:rPr>
          <w:rFonts w:asciiTheme="minorHAnsi" w:hAnsiTheme="minorHAnsi"/>
          <w:sz w:val="22"/>
          <w:szCs w:val="22"/>
        </w:rPr>
        <w:t xml:space="preserve"> w stosunku do pestycydów syntetycznych, </w:t>
      </w:r>
    </w:p>
    <w:p w14:paraId="67AD0F8B" w14:textId="77777777" w:rsidR="00EE2DB1" w:rsidRPr="005D1758" w:rsidRDefault="00EE2DB1" w:rsidP="00EE2DB1">
      <w:pPr>
        <w:pStyle w:val="Default"/>
        <w:spacing w:after="14"/>
        <w:ind w:left="708"/>
        <w:rPr>
          <w:rFonts w:asciiTheme="minorHAnsi" w:hAnsiTheme="minorHAnsi"/>
          <w:sz w:val="22"/>
          <w:szCs w:val="22"/>
        </w:rPr>
      </w:pPr>
      <w:r w:rsidRPr="005D1758">
        <w:rPr>
          <w:rFonts w:asciiTheme="minorHAnsi" w:hAnsiTheme="minorHAnsi"/>
          <w:sz w:val="22"/>
          <w:szCs w:val="22"/>
        </w:rPr>
        <w:t xml:space="preserve">2. pestycydy syntetyczne niewymienione w wykazach FSC WNP w stosunku do pestycydów wymienionych w wykazach FSC WNP, oraz </w:t>
      </w:r>
    </w:p>
    <w:p w14:paraId="753A2574" w14:textId="77777777" w:rsidR="00EE2DB1" w:rsidRPr="00CC3B6D" w:rsidRDefault="00EE2DB1" w:rsidP="00EE2DB1">
      <w:pPr>
        <w:pStyle w:val="Default"/>
        <w:ind w:left="708"/>
        <w:rPr>
          <w:rFonts w:asciiTheme="minorHAnsi" w:hAnsiTheme="minorHAnsi"/>
          <w:color w:val="FF0000"/>
          <w:sz w:val="22"/>
          <w:szCs w:val="22"/>
        </w:rPr>
      </w:pPr>
      <w:r w:rsidRPr="00124309">
        <w:rPr>
          <w:rFonts w:asciiTheme="minorHAnsi" w:hAnsiTheme="minorHAnsi"/>
          <w:sz w:val="22"/>
          <w:szCs w:val="22"/>
        </w:rPr>
        <w:t>3. WNP objęte ograniczeniami przez FSC w stosunku do WNP objętych ścisłymi ograniczeniami przez FS</w:t>
      </w:r>
      <w:r w:rsidR="00CC3B6D" w:rsidRPr="00124309">
        <w:rPr>
          <w:rFonts w:asciiTheme="minorHAnsi" w:hAnsiTheme="minorHAnsi"/>
          <w:sz w:val="22"/>
          <w:szCs w:val="22"/>
        </w:rPr>
        <w:t>C</w:t>
      </w:r>
      <w:r w:rsidR="00CC3B6D">
        <w:rPr>
          <w:rFonts w:asciiTheme="minorHAnsi" w:hAnsiTheme="minorHAnsi"/>
          <w:sz w:val="22"/>
          <w:szCs w:val="22"/>
        </w:rPr>
        <w:t xml:space="preserve"> </w:t>
      </w:r>
      <w:r w:rsidR="00CC3B6D" w:rsidRPr="00124309">
        <w:rPr>
          <w:rFonts w:asciiTheme="minorHAnsi" w:hAnsiTheme="minorHAnsi"/>
          <w:color w:val="000000" w:themeColor="text1"/>
          <w:sz w:val="22"/>
          <w:szCs w:val="22"/>
        </w:rPr>
        <w:t>oraz przez FSC zabronionymi</w:t>
      </w:r>
      <w:r w:rsidR="00CC3B6D" w:rsidRPr="00CC3B6D">
        <w:rPr>
          <w:rFonts w:asciiTheme="minorHAnsi" w:hAnsiTheme="minorHAnsi"/>
          <w:color w:val="FF0000"/>
          <w:sz w:val="22"/>
          <w:szCs w:val="22"/>
        </w:rPr>
        <w:t>.</w:t>
      </w:r>
    </w:p>
    <w:p w14:paraId="52BBCACD" w14:textId="77777777" w:rsidR="00EE2DB1" w:rsidRDefault="00EE2DB1" w:rsidP="001D2D02">
      <w:pPr>
        <w:pStyle w:val="Default"/>
        <w:rPr>
          <w:rFonts w:asciiTheme="minorHAnsi" w:hAnsiTheme="minorHAnsi"/>
          <w:color w:val="FF0000"/>
          <w:sz w:val="22"/>
          <w:szCs w:val="22"/>
        </w:rPr>
      </w:pPr>
    </w:p>
    <w:p w14:paraId="095FF776" w14:textId="77777777" w:rsidR="00EE2DB1" w:rsidRPr="00124309" w:rsidRDefault="00FD7084" w:rsidP="00FD7084">
      <w:pPr>
        <w:pStyle w:val="Default"/>
        <w:spacing w:after="14"/>
        <w:jc w:val="both"/>
        <w:rPr>
          <w:rFonts w:asciiTheme="minorHAnsi" w:hAnsiTheme="minorHAnsi"/>
          <w:color w:val="1F3864" w:themeColor="accent1" w:themeShade="80"/>
          <w:sz w:val="22"/>
          <w:szCs w:val="22"/>
          <w:u w:val="single"/>
        </w:rPr>
      </w:pPr>
      <w:r>
        <w:rPr>
          <w:rFonts w:asciiTheme="minorHAnsi" w:hAnsiTheme="minorHAnsi"/>
          <w:color w:val="1F3864" w:themeColor="accent1" w:themeShade="80"/>
          <w:sz w:val="22"/>
          <w:szCs w:val="22"/>
          <w:u w:val="single"/>
        </w:rPr>
        <w:t xml:space="preserve">Lasy Państwowe </w:t>
      </w:r>
      <w:r w:rsidR="00EE2DB1" w:rsidRPr="00124309">
        <w:rPr>
          <w:rFonts w:asciiTheme="minorHAnsi" w:hAnsiTheme="minorHAnsi"/>
          <w:color w:val="1F3864" w:themeColor="accent1" w:themeShade="80"/>
          <w:sz w:val="22"/>
          <w:szCs w:val="22"/>
          <w:u w:val="single"/>
        </w:rPr>
        <w:t>INTEGROWANA OCHRONA LASU</w:t>
      </w:r>
    </w:p>
    <w:p w14:paraId="41A52D4E" w14:textId="77777777" w:rsidR="00EE2DB1" w:rsidRPr="00124309" w:rsidRDefault="00EE2DB1" w:rsidP="00FD7084">
      <w:pPr>
        <w:pStyle w:val="Default"/>
        <w:spacing w:after="14"/>
        <w:jc w:val="both"/>
        <w:rPr>
          <w:rFonts w:asciiTheme="minorHAnsi" w:hAnsiTheme="minorHAnsi"/>
          <w:color w:val="1F3864" w:themeColor="accent1" w:themeShade="80"/>
          <w:sz w:val="22"/>
          <w:szCs w:val="22"/>
        </w:rPr>
      </w:pPr>
      <w:r w:rsidRPr="00124309">
        <w:rPr>
          <w:rFonts w:asciiTheme="minorHAnsi" w:hAnsiTheme="minorHAnsi"/>
          <w:color w:val="1F3864" w:themeColor="accent1" w:themeShade="80"/>
          <w:sz w:val="22"/>
          <w:szCs w:val="22"/>
        </w:rPr>
        <w:t>Od dnia 1 stycznia 2014 r. obowiązują (również w leśnictwie) zasady integrowanej ochrony roślin określone w Rozporządzeniu Ministra Rolnictwa i Rozwoju Wsi (</w:t>
      </w:r>
      <w:proofErr w:type="spellStart"/>
      <w:r w:rsidRPr="00124309">
        <w:rPr>
          <w:rFonts w:asciiTheme="minorHAnsi" w:hAnsiTheme="minorHAnsi"/>
          <w:color w:val="1F3864" w:themeColor="accent1" w:themeShade="80"/>
          <w:sz w:val="22"/>
          <w:szCs w:val="22"/>
        </w:rPr>
        <w:t>MRiRW</w:t>
      </w:r>
      <w:proofErr w:type="spellEnd"/>
      <w:r w:rsidRPr="00124309">
        <w:rPr>
          <w:rFonts w:asciiTheme="minorHAnsi" w:hAnsiTheme="minorHAnsi"/>
          <w:color w:val="1F3864" w:themeColor="accent1" w:themeShade="80"/>
          <w:sz w:val="22"/>
          <w:szCs w:val="22"/>
        </w:rPr>
        <w:t xml:space="preserve">) </w:t>
      </w:r>
      <w:r w:rsidR="00124309" w:rsidRPr="00124309">
        <w:rPr>
          <w:rFonts w:asciiTheme="minorHAnsi" w:hAnsiTheme="minorHAnsi"/>
          <w:color w:val="1F3864" w:themeColor="accent1" w:themeShade="80"/>
          <w:sz w:val="22"/>
          <w:szCs w:val="22"/>
        </w:rPr>
        <w:br/>
      </w:r>
      <w:r w:rsidRPr="00124309">
        <w:rPr>
          <w:rFonts w:asciiTheme="minorHAnsi" w:hAnsiTheme="minorHAnsi"/>
          <w:color w:val="1F3864" w:themeColor="accent1" w:themeShade="80"/>
          <w:sz w:val="22"/>
          <w:szCs w:val="22"/>
        </w:rPr>
        <w:t>z dnia 18 kwietnia 2013 r. W integrowanej ochronie roślin głównym celem wszystkich zabiegów pozostaje roślina.</w:t>
      </w:r>
    </w:p>
    <w:p w14:paraId="78C7CF17" w14:textId="77777777" w:rsidR="00EE2DB1" w:rsidRPr="00124309" w:rsidRDefault="00EE2DB1" w:rsidP="00FD7084">
      <w:pPr>
        <w:pStyle w:val="Default"/>
        <w:spacing w:after="14"/>
        <w:jc w:val="both"/>
        <w:rPr>
          <w:rFonts w:asciiTheme="minorHAnsi" w:hAnsiTheme="minorHAnsi"/>
          <w:color w:val="1F3864" w:themeColor="accent1" w:themeShade="80"/>
          <w:sz w:val="22"/>
          <w:szCs w:val="22"/>
        </w:rPr>
      </w:pPr>
      <w:r w:rsidRPr="00124309">
        <w:rPr>
          <w:rFonts w:asciiTheme="minorHAnsi" w:hAnsiTheme="minorHAnsi"/>
          <w:color w:val="1F3864" w:themeColor="accent1" w:themeShade="80"/>
          <w:sz w:val="22"/>
          <w:szCs w:val="22"/>
        </w:rPr>
        <w:t xml:space="preserve">Bardzo ważnym elementem tej koncepcji jest profilaktyka a następnie zabiegi konieczne </w:t>
      </w:r>
      <w:r w:rsidR="00124309" w:rsidRPr="00124309">
        <w:rPr>
          <w:rFonts w:asciiTheme="minorHAnsi" w:hAnsiTheme="minorHAnsi"/>
          <w:color w:val="1F3864" w:themeColor="accent1" w:themeShade="80"/>
          <w:sz w:val="22"/>
          <w:szCs w:val="22"/>
        </w:rPr>
        <w:br/>
      </w:r>
      <w:r w:rsidRPr="00124309">
        <w:rPr>
          <w:rFonts w:asciiTheme="minorHAnsi" w:hAnsiTheme="minorHAnsi"/>
          <w:color w:val="1F3864" w:themeColor="accent1" w:themeShade="80"/>
          <w:sz w:val="22"/>
          <w:szCs w:val="22"/>
        </w:rPr>
        <w:t>do wykonania, w których pierwszeństwo mają metody mechaniczne. Natomiast zabiegi chemiczne są koniecznością, stosowaną w przypadkach zagrażających trwałości upraw.</w:t>
      </w:r>
    </w:p>
    <w:p w14:paraId="2460A9AE" w14:textId="77777777" w:rsidR="00EE2DB1" w:rsidRPr="00124309" w:rsidRDefault="00EE2DB1" w:rsidP="00FD7084">
      <w:pPr>
        <w:pStyle w:val="Default"/>
        <w:spacing w:after="14"/>
        <w:jc w:val="both"/>
        <w:rPr>
          <w:rFonts w:asciiTheme="minorHAnsi" w:hAnsiTheme="minorHAnsi"/>
          <w:color w:val="1F3864" w:themeColor="accent1" w:themeShade="80"/>
          <w:sz w:val="22"/>
          <w:szCs w:val="22"/>
        </w:rPr>
      </w:pPr>
      <w:r w:rsidRPr="00124309">
        <w:rPr>
          <w:rFonts w:asciiTheme="minorHAnsi" w:hAnsiTheme="minorHAnsi"/>
          <w:color w:val="1F3864" w:themeColor="accent1" w:themeShade="80"/>
          <w:sz w:val="22"/>
          <w:szCs w:val="22"/>
        </w:rPr>
        <w:t xml:space="preserve">W związku z wprowadzeniem tych przepisów, na zlecenie Dyrekcji Generalnej Lasów Państwowych zostały opracowane metodyki dotyczące integrowanej ochrony drzewostanów iglastych i liściastych, dostępne do pobrania na stronie internetowej Instytutu Badawczego Leśnictwa (w zakładce </w:t>
      </w:r>
      <w:r w:rsidRPr="00124309">
        <w:rPr>
          <w:rFonts w:asciiTheme="minorHAnsi" w:hAnsiTheme="minorHAnsi"/>
          <w:i/>
          <w:iCs/>
          <w:color w:val="1F3864" w:themeColor="accent1" w:themeShade="80"/>
          <w:sz w:val="22"/>
          <w:szCs w:val="22"/>
        </w:rPr>
        <w:t>Doradztwo i usługi</w:t>
      </w:r>
      <w:r w:rsidRPr="00124309">
        <w:rPr>
          <w:rFonts w:asciiTheme="minorHAnsi" w:hAnsiTheme="minorHAnsi"/>
          <w:color w:val="1F3864" w:themeColor="accent1" w:themeShade="80"/>
          <w:sz w:val="22"/>
          <w:szCs w:val="22"/>
        </w:rPr>
        <w:t>).</w:t>
      </w:r>
    </w:p>
    <w:p w14:paraId="2B5A49A9" w14:textId="77777777" w:rsidR="00EE2DB1" w:rsidRPr="00124309" w:rsidRDefault="00EE2DB1" w:rsidP="00EE2DB1">
      <w:pPr>
        <w:pStyle w:val="Default"/>
        <w:spacing w:after="14"/>
        <w:rPr>
          <w:rFonts w:asciiTheme="minorHAnsi" w:hAnsiTheme="minorHAnsi"/>
          <w:color w:val="1F3864" w:themeColor="accent1" w:themeShade="80"/>
          <w:sz w:val="22"/>
          <w:szCs w:val="22"/>
        </w:rPr>
      </w:pPr>
    </w:p>
    <w:p w14:paraId="41C89CE1" w14:textId="77777777" w:rsidR="00EE2DB1" w:rsidRPr="00124309" w:rsidRDefault="00EE2DB1" w:rsidP="00124309">
      <w:pPr>
        <w:pStyle w:val="Default"/>
        <w:spacing w:after="14"/>
        <w:jc w:val="both"/>
        <w:rPr>
          <w:rFonts w:asciiTheme="minorHAnsi" w:hAnsiTheme="minorHAnsi"/>
          <w:color w:val="1F3864" w:themeColor="accent1" w:themeShade="80"/>
          <w:sz w:val="22"/>
          <w:szCs w:val="22"/>
        </w:rPr>
      </w:pPr>
      <w:r w:rsidRPr="00124309">
        <w:rPr>
          <w:rFonts w:asciiTheme="minorHAnsi" w:hAnsiTheme="minorHAnsi"/>
          <w:color w:val="1F3864" w:themeColor="accent1" w:themeShade="80"/>
          <w:sz w:val="22"/>
          <w:szCs w:val="22"/>
        </w:rPr>
        <w:t xml:space="preserve">Zgodnie ze wspomnianymi wyżej metodykami, decyzja o użyciu herbicydów na etapie poprzedzającym przygotowanie gleby pod uprawę leśną, czy też o chemicznej pielęgnacji uprawy jest podejmowana </w:t>
      </w:r>
      <w:r w:rsidR="00331158">
        <w:rPr>
          <w:rFonts w:asciiTheme="minorHAnsi" w:hAnsiTheme="minorHAnsi"/>
          <w:color w:val="1F3864" w:themeColor="accent1" w:themeShade="80"/>
          <w:sz w:val="22"/>
          <w:szCs w:val="22"/>
        </w:rPr>
        <w:br/>
      </w:r>
      <w:r w:rsidRPr="00124309">
        <w:rPr>
          <w:rFonts w:asciiTheme="minorHAnsi" w:hAnsiTheme="minorHAnsi"/>
          <w:color w:val="1F3864" w:themeColor="accent1" w:themeShade="80"/>
          <w:sz w:val="22"/>
          <w:szCs w:val="22"/>
        </w:rPr>
        <w:t xml:space="preserve">w sytuacjach, w których pozostałe metody (mechaniczne i biologiczne) nie gwarantują ograniczenia konkurencji niepożądanej roślinności w stopniu akceptowalnym z punktu widzenia trwałości wprowadzonych </w:t>
      </w:r>
      <w:proofErr w:type="spellStart"/>
      <w:r w:rsidRPr="00124309">
        <w:rPr>
          <w:rFonts w:asciiTheme="minorHAnsi" w:hAnsiTheme="minorHAnsi"/>
          <w:color w:val="1F3864" w:themeColor="accent1" w:themeShade="80"/>
          <w:sz w:val="22"/>
          <w:szCs w:val="22"/>
        </w:rPr>
        <w:t>nasadzeń</w:t>
      </w:r>
      <w:proofErr w:type="spellEnd"/>
      <w:r w:rsidRPr="00124309">
        <w:rPr>
          <w:rFonts w:asciiTheme="minorHAnsi" w:hAnsiTheme="minorHAnsi"/>
          <w:color w:val="1F3864" w:themeColor="accent1" w:themeShade="80"/>
          <w:sz w:val="22"/>
          <w:szCs w:val="22"/>
        </w:rPr>
        <w:t xml:space="preserve">, siewów czy odnowień naturalnych. </w:t>
      </w:r>
    </w:p>
    <w:p w14:paraId="4692DA3B" w14:textId="77777777" w:rsidR="0041459D" w:rsidRDefault="0041459D" w:rsidP="0041459D">
      <w:pPr>
        <w:pStyle w:val="Default"/>
        <w:spacing w:after="14"/>
        <w:jc w:val="both"/>
        <w:rPr>
          <w:rFonts w:ascii="Calibri" w:hAnsi="Calibri"/>
          <w:color w:val="1F3864"/>
          <w:sz w:val="22"/>
          <w:szCs w:val="22"/>
        </w:rPr>
      </w:pPr>
      <w:r>
        <w:rPr>
          <w:rFonts w:ascii="Calibri" w:hAnsi="Calibri"/>
          <w:color w:val="1F3864"/>
          <w:sz w:val="22"/>
          <w:szCs w:val="22"/>
        </w:rPr>
        <w:t xml:space="preserve">Konieczność zastosowania herbicydów w uzasadnionych przypadkach wynika również z obowiązku </w:t>
      </w:r>
      <w:r w:rsidRPr="00616595">
        <w:rPr>
          <w:rFonts w:ascii="Calibri" w:hAnsi="Calibri"/>
          <w:color w:val="1F3864"/>
          <w:sz w:val="22"/>
          <w:szCs w:val="22"/>
        </w:rPr>
        <w:t xml:space="preserve">powszechnej ochrony </w:t>
      </w:r>
      <w:r>
        <w:rPr>
          <w:rFonts w:ascii="Calibri" w:hAnsi="Calibri"/>
          <w:color w:val="1F3864"/>
          <w:sz w:val="22"/>
          <w:szCs w:val="22"/>
        </w:rPr>
        <w:t xml:space="preserve">i </w:t>
      </w:r>
      <w:r w:rsidRPr="00616595">
        <w:rPr>
          <w:rFonts w:ascii="Calibri" w:hAnsi="Calibri"/>
          <w:color w:val="1F3864"/>
          <w:sz w:val="22"/>
          <w:szCs w:val="22"/>
        </w:rPr>
        <w:t>trwałości utrzymania lasów</w:t>
      </w:r>
      <w:r>
        <w:rPr>
          <w:rFonts w:ascii="Calibri" w:hAnsi="Calibri"/>
          <w:color w:val="1F3864"/>
          <w:sz w:val="22"/>
          <w:szCs w:val="22"/>
        </w:rPr>
        <w:t xml:space="preserve"> (art. 8 ustawy o lasach), </w:t>
      </w:r>
      <w:r w:rsidRPr="00616595">
        <w:rPr>
          <w:rFonts w:ascii="Calibri" w:hAnsi="Calibri"/>
          <w:color w:val="1F3864"/>
          <w:sz w:val="22"/>
          <w:szCs w:val="22"/>
        </w:rPr>
        <w:t>zapobiegania, wykrywania i zwalczania nadmiernie pojawiających</w:t>
      </w:r>
      <w:r>
        <w:rPr>
          <w:rFonts w:ascii="Calibri" w:hAnsi="Calibri"/>
          <w:color w:val="1F3864"/>
          <w:sz w:val="22"/>
          <w:szCs w:val="22"/>
        </w:rPr>
        <w:t xml:space="preserve"> </w:t>
      </w:r>
      <w:r w:rsidRPr="00616595">
        <w:rPr>
          <w:rFonts w:ascii="Calibri" w:hAnsi="Calibri"/>
          <w:color w:val="1F3864"/>
          <w:sz w:val="22"/>
          <w:szCs w:val="22"/>
        </w:rPr>
        <w:t>i</w:t>
      </w:r>
      <w:r>
        <w:rPr>
          <w:rFonts w:ascii="Calibri" w:hAnsi="Calibri"/>
          <w:color w:val="1F3864"/>
          <w:sz w:val="22"/>
          <w:szCs w:val="22"/>
        </w:rPr>
        <w:t xml:space="preserve"> </w:t>
      </w:r>
      <w:r w:rsidRPr="00616595">
        <w:rPr>
          <w:rFonts w:ascii="Calibri" w:hAnsi="Calibri"/>
          <w:color w:val="1F3864"/>
          <w:sz w:val="22"/>
          <w:szCs w:val="22"/>
        </w:rPr>
        <w:t>rozprzestrzeniających się organizmów szkodliwych</w:t>
      </w:r>
      <w:r>
        <w:rPr>
          <w:rFonts w:ascii="Calibri" w:hAnsi="Calibri"/>
          <w:color w:val="1F3864"/>
          <w:sz w:val="22"/>
          <w:szCs w:val="22"/>
        </w:rPr>
        <w:t xml:space="preserve"> (art. 9 i 10 ustawy o lasach) oraz </w:t>
      </w:r>
      <w:r w:rsidRPr="00616595">
        <w:rPr>
          <w:rFonts w:ascii="Calibri" w:hAnsi="Calibri"/>
          <w:color w:val="1F3864"/>
          <w:sz w:val="22"/>
          <w:szCs w:val="22"/>
        </w:rPr>
        <w:t>ponownego wprowadzania roślinności leśnej (upraw leśnych) w lasach w okresie</w:t>
      </w:r>
      <w:r>
        <w:rPr>
          <w:rFonts w:ascii="Calibri" w:hAnsi="Calibri"/>
          <w:color w:val="1F3864"/>
          <w:sz w:val="22"/>
          <w:szCs w:val="22"/>
        </w:rPr>
        <w:t xml:space="preserve"> </w:t>
      </w:r>
      <w:r w:rsidRPr="00616595">
        <w:rPr>
          <w:rFonts w:ascii="Calibri" w:hAnsi="Calibri"/>
          <w:color w:val="1F3864"/>
          <w:sz w:val="22"/>
          <w:szCs w:val="22"/>
        </w:rPr>
        <w:t>do 5 lat od usunięcia drzewostanu</w:t>
      </w:r>
      <w:r>
        <w:rPr>
          <w:rFonts w:ascii="Calibri" w:hAnsi="Calibri"/>
          <w:color w:val="1F3864"/>
          <w:sz w:val="22"/>
          <w:szCs w:val="22"/>
        </w:rPr>
        <w:t xml:space="preserve"> (art. 13 ustawy o lasach).</w:t>
      </w:r>
    </w:p>
    <w:p w14:paraId="28ECEE14" w14:textId="77777777" w:rsidR="001D2D02" w:rsidRPr="00476CB0" w:rsidRDefault="001D2D02" w:rsidP="0041459D">
      <w:pPr>
        <w:pStyle w:val="Default"/>
        <w:spacing w:after="14"/>
        <w:jc w:val="both"/>
        <w:rPr>
          <w:rFonts w:asciiTheme="minorHAnsi" w:hAnsiTheme="minorHAnsi"/>
          <w:color w:val="1F3864" w:themeColor="accent1" w:themeShade="80"/>
          <w:sz w:val="22"/>
          <w:szCs w:val="22"/>
        </w:rPr>
      </w:pPr>
    </w:p>
    <w:p w14:paraId="0438C6DC" w14:textId="4E9492A4" w:rsidR="001D2D02" w:rsidRPr="00476CB0" w:rsidRDefault="001D2D02" w:rsidP="001D2D02">
      <w:pPr>
        <w:pStyle w:val="Default"/>
        <w:spacing w:after="14"/>
        <w:jc w:val="both"/>
        <w:rPr>
          <w:rFonts w:asciiTheme="minorHAnsi" w:hAnsiTheme="minorHAnsi"/>
          <w:color w:val="1F3864" w:themeColor="accent1" w:themeShade="80"/>
          <w:sz w:val="22"/>
          <w:szCs w:val="22"/>
        </w:rPr>
      </w:pPr>
      <w:r w:rsidRPr="00476CB0">
        <w:rPr>
          <w:rFonts w:asciiTheme="minorHAnsi" w:hAnsiTheme="minorHAnsi"/>
          <w:color w:val="1F3864" w:themeColor="accent1" w:themeShade="80"/>
          <w:sz w:val="22"/>
          <w:szCs w:val="22"/>
        </w:rPr>
        <w:t xml:space="preserve">Pomimo, że przepisy prawa nakładają obowiązek na każdego użytkownika środków ochrony roślin  obowiązek stosowania integrowanej ochrony roślin, w LP stosuje już od dawna tego typu działania – Instrukcja Ochrony Lasu </w:t>
      </w:r>
      <w:r w:rsidR="00476CB0" w:rsidRPr="00476CB0">
        <w:rPr>
          <w:rFonts w:asciiTheme="minorHAnsi" w:hAnsiTheme="minorHAnsi"/>
          <w:color w:val="1F3864" w:themeColor="accent1" w:themeShade="80"/>
          <w:sz w:val="22"/>
          <w:szCs w:val="22"/>
        </w:rPr>
        <w:t xml:space="preserve">Tom I str. 19 </w:t>
      </w:r>
      <w:r w:rsidRPr="00476CB0">
        <w:rPr>
          <w:rFonts w:asciiTheme="minorHAnsi" w:hAnsiTheme="minorHAnsi"/>
          <w:color w:val="1F3864" w:themeColor="accent1" w:themeShade="80"/>
          <w:sz w:val="22"/>
          <w:szCs w:val="22"/>
        </w:rPr>
        <w:t>Wprowadzenia.</w:t>
      </w:r>
    </w:p>
    <w:p w14:paraId="39543185" w14:textId="77777777" w:rsidR="00EE2DB1" w:rsidRPr="005D1758" w:rsidRDefault="00EE2DB1" w:rsidP="00EE2DB1">
      <w:pPr>
        <w:pStyle w:val="Default"/>
        <w:rPr>
          <w:rFonts w:asciiTheme="minorHAnsi" w:hAnsiTheme="minorHAnsi"/>
          <w:sz w:val="22"/>
          <w:szCs w:val="22"/>
        </w:rPr>
      </w:pPr>
    </w:p>
    <w:p w14:paraId="6DFC8A5D" w14:textId="77777777" w:rsidR="00EE2DB1" w:rsidRPr="005D1758" w:rsidRDefault="00EE2DB1" w:rsidP="00EE2DB1">
      <w:pPr>
        <w:pStyle w:val="Default"/>
        <w:rPr>
          <w:rFonts w:asciiTheme="minorHAnsi" w:hAnsiTheme="minorHAnsi"/>
          <w:sz w:val="22"/>
          <w:szCs w:val="22"/>
        </w:rPr>
      </w:pPr>
      <w:r w:rsidRPr="00900BC6">
        <w:rPr>
          <w:rFonts w:asciiTheme="minorHAnsi" w:hAnsiTheme="minorHAnsi"/>
          <w:sz w:val="22"/>
          <w:szCs w:val="22"/>
        </w:rPr>
        <w:t xml:space="preserve">2. Podjąć porównawczą ocenę ORŚIS odpowiednio do skali, intensywności i ryzyka (z </w:t>
      </w:r>
      <w:proofErr w:type="spellStart"/>
      <w:r w:rsidRPr="00900BC6">
        <w:rPr>
          <w:rFonts w:asciiTheme="minorHAnsi" w:hAnsiTheme="minorHAnsi"/>
          <w:sz w:val="22"/>
          <w:szCs w:val="22"/>
        </w:rPr>
        <w:t>ang.SIR</w:t>
      </w:r>
      <w:proofErr w:type="spellEnd"/>
      <w:r w:rsidRPr="00900BC6">
        <w:rPr>
          <w:rFonts w:asciiTheme="minorHAnsi" w:hAnsiTheme="minorHAnsi"/>
          <w:sz w:val="22"/>
          <w:szCs w:val="22"/>
        </w:rPr>
        <w:t>) w ramach zintegrowanej ochrony przed szkodnikami w celu identyfikacji: metody zwalczania szkodników, chwastów lub chorób o najniższym ryzyku, warunków jej stosowania oraz ogólnych środków łagodzenia i monitorowania w celu zminimalizowania ryzyka.</w:t>
      </w:r>
      <w:r>
        <w:rPr>
          <w:rFonts w:asciiTheme="minorHAnsi" w:hAnsiTheme="minorHAnsi"/>
          <w:sz w:val="22"/>
          <w:szCs w:val="22"/>
        </w:rPr>
        <w:br/>
      </w:r>
      <w:r w:rsidRPr="005D1758">
        <w:rPr>
          <w:rFonts w:asciiTheme="minorHAnsi" w:hAnsiTheme="minorHAnsi"/>
          <w:sz w:val="22"/>
          <w:szCs w:val="22"/>
        </w:rPr>
        <w:t xml:space="preserve"> </w:t>
      </w:r>
    </w:p>
    <w:p w14:paraId="0C5503D4" w14:textId="77777777" w:rsidR="00EE2DB1" w:rsidRPr="00124309" w:rsidRDefault="00EE2DB1" w:rsidP="00124309">
      <w:pPr>
        <w:pStyle w:val="Default"/>
        <w:jc w:val="both"/>
        <w:rPr>
          <w:rFonts w:asciiTheme="minorHAnsi" w:hAnsiTheme="minorHAnsi"/>
          <w:color w:val="1F3864" w:themeColor="accent1" w:themeShade="80"/>
          <w:sz w:val="22"/>
          <w:szCs w:val="22"/>
        </w:rPr>
      </w:pPr>
      <w:r w:rsidRPr="00124309">
        <w:rPr>
          <w:rFonts w:asciiTheme="minorHAnsi" w:hAnsiTheme="minorHAnsi"/>
          <w:color w:val="1F3864" w:themeColor="accent1" w:themeShade="80"/>
          <w:sz w:val="22"/>
          <w:szCs w:val="22"/>
        </w:rPr>
        <w:t>Oceny prowadzone są na bieżąco zgodnie z koncepcją INTEGROWANEJ OCHRONY LASU.</w:t>
      </w:r>
    </w:p>
    <w:p w14:paraId="3480A12D" w14:textId="77777777" w:rsidR="00EE2DB1" w:rsidRDefault="00EE2DB1" w:rsidP="00124309">
      <w:pPr>
        <w:pStyle w:val="Default"/>
        <w:jc w:val="both"/>
        <w:rPr>
          <w:rFonts w:asciiTheme="minorHAnsi" w:hAnsiTheme="minorHAnsi"/>
          <w:color w:val="1F3864" w:themeColor="accent1" w:themeShade="80"/>
          <w:sz w:val="22"/>
          <w:szCs w:val="22"/>
        </w:rPr>
      </w:pPr>
    </w:p>
    <w:p w14:paraId="03FE68EB" w14:textId="77777777" w:rsidR="00EE2DB1" w:rsidRPr="00124309" w:rsidRDefault="00EE2DB1" w:rsidP="00124309">
      <w:pPr>
        <w:pStyle w:val="Default"/>
        <w:spacing w:after="14"/>
        <w:jc w:val="both"/>
        <w:rPr>
          <w:rFonts w:asciiTheme="minorHAnsi" w:hAnsiTheme="minorHAnsi"/>
          <w:color w:val="1F3864" w:themeColor="accent1" w:themeShade="80"/>
          <w:sz w:val="22"/>
          <w:szCs w:val="22"/>
        </w:rPr>
      </w:pPr>
      <w:r w:rsidRPr="00124309">
        <w:rPr>
          <w:rFonts w:asciiTheme="minorHAnsi" w:hAnsiTheme="minorHAnsi"/>
          <w:color w:val="1F3864" w:themeColor="accent1" w:themeShade="80"/>
          <w:sz w:val="22"/>
          <w:szCs w:val="22"/>
        </w:rPr>
        <w:t xml:space="preserve">Biorąc pod uwagę, że zabieg taki wykonywany jest najczęściej raz (sporadycznie 2-3 razy) w cyklu życia drzewostanu (co dla większości lasotwórczych gatunków drzew w Polsce oznacza okres ponad 100 lat), to przy zachowaniu wymogów formalnych podczas realizacji gospodarki leśnej (Rozporządzenie Ministra Rolnictwa i Rozwoju Wsi z dnia 31 marca 2014 r. w sprawie warunków stosowania środków ochrony roślin; Rozporządzenie Ministra Środowiska z dnia 18 grudnia 2017 r. w sprawie wymagań dobrej praktyki w zakresie gospodarki leśnej; stosowanie się do informacji zawartych na etykiecie środka ochrony roślin) wszelkie ryzyko związane z użyciem herbicydów opartych na </w:t>
      </w:r>
      <w:proofErr w:type="spellStart"/>
      <w:r w:rsidRPr="00124309">
        <w:rPr>
          <w:rFonts w:asciiTheme="minorHAnsi" w:hAnsiTheme="minorHAnsi"/>
          <w:color w:val="1F3864" w:themeColor="accent1" w:themeShade="80"/>
          <w:sz w:val="22"/>
          <w:szCs w:val="22"/>
        </w:rPr>
        <w:t>glifosacie</w:t>
      </w:r>
      <w:proofErr w:type="spellEnd"/>
      <w:r w:rsidRPr="00124309">
        <w:rPr>
          <w:rFonts w:asciiTheme="minorHAnsi" w:hAnsiTheme="minorHAnsi"/>
          <w:color w:val="1F3864" w:themeColor="accent1" w:themeShade="80"/>
          <w:sz w:val="22"/>
          <w:szCs w:val="22"/>
        </w:rPr>
        <w:t xml:space="preserve"> można uznać za zminimalizowane.</w:t>
      </w:r>
    </w:p>
    <w:p w14:paraId="520BB1A6" w14:textId="77777777" w:rsidR="00EE2DB1" w:rsidRPr="00124309" w:rsidRDefault="00EE2DB1" w:rsidP="00EE2DB1">
      <w:pPr>
        <w:pStyle w:val="Default"/>
        <w:rPr>
          <w:rFonts w:asciiTheme="minorHAnsi" w:hAnsiTheme="minorHAnsi"/>
          <w:color w:val="1F3864" w:themeColor="accent1" w:themeShade="80"/>
          <w:sz w:val="22"/>
          <w:szCs w:val="22"/>
        </w:rPr>
      </w:pPr>
    </w:p>
    <w:p w14:paraId="25AB0293" w14:textId="77777777" w:rsidR="00EE2DB1" w:rsidRPr="005D1758" w:rsidRDefault="00EE2DB1" w:rsidP="00EE2DB1">
      <w:pPr>
        <w:pStyle w:val="Default"/>
        <w:rPr>
          <w:rFonts w:asciiTheme="minorHAnsi" w:hAnsiTheme="minorHAnsi"/>
          <w:sz w:val="22"/>
          <w:szCs w:val="22"/>
        </w:rPr>
      </w:pPr>
      <w:r w:rsidRPr="005D1758">
        <w:rPr>
          <w:rFonts w:asciiTheme="minorHAnsi" w:hAnsiTheme="minorHAnsi"/>
          <w:sz w:val="22"/>
          <w:szCs w:val="22"/>
        </w:rPr>
        <w:t>3. Uwzględnić w swojej ocenie ORŚIS minimalny wykaz rodzajów zagrożeń, elementów i zmiennych ekspozycji opisanych w Załączniku 2.</w:t>
      </w:r>
    </w:p>
    <w:p w14:paraId="2C8E9001" w14:textId="77777777" w:rsidR="00EE2DB1" w:rsidRPr="005D1758" w:rsidRDefault="00EE2DB1" w:rsidP="00EE2DB1">
      <w:pPr>
        <w:pStyle w:val="Default"/>
        <w:rPr>
          <w:rFonts w:asciiTheme="minorHAnsi" w:hAnsiTheme="minorHAnsi"/>
          <w:sz w:val="22"/>
          <w:szCs w:val="22"/>
        </w:rPr>
      </w:pPr>
    </w:p>
    <w:p w14:paraId="74373E97" w14:textId="77777777" w:rsidR="00EE2DB1" w:rsidRPr="00BA5B04" w:rsidRDefault="00EE2DB1" w:rsidP="00EE2DB1">
      <w:pPr>
        <w:pStyle w:val="Default"/>
        <w:rPr>
          <w:rFonts w:asciiTheme="minorHAnsi" w:hAnsiTheme="minorHAnsi"/>
          <w:color w:val="323E4F" w:themeColor="text2" w:themeShade="BF"/>
          <w:sz w:val="22"/>
          <w:szCs w:val="22"/>
        </w:rPr>
      </w:pPr>
      <w:r w:rsidRPr="00BA5B04">
        <w:rPr>
          <w:rFonts w:asciiTheme="minorHAnsi" w:hAnsiTheme="minorHAnsi"/>
          <w:color w:val="323E4F" w:themeColor="text2" w:themeShade="BF"/>
          <w:sz w:val="22"/>
          <w:szCs w:val="22"/>
        </w:rPr>
        <w:t>W dalszej części opracowania</w:t>
      </w:r>
      <w:r>
        <w:rPr>
          <w:rFonts w:asciiTheme="minorHAnsi" w:hAnsiTheme="minorHAnsi"/>
          <w:color w:val="323E4F" w:themeColor="text2" w:themeShade="BF"/>
          <w:sz w:val="22"/>
          <w:szCs w:val="22"/>
        </w:rPr>
        <w:t xml:space="preserve"> </w:t>
      </w:r>
      <w:r w:rsidRPr="00D77562">
        <w:rPr>
          <w:rFonts w:asciiTheme="minorHAnsi" w:hAnsiTheme="minorHAnsi"/>
          <w:color w:val="323E4F" w:themeColor="text2" w:themeShade="BF"/>
          <w:sz w:val="22"/>
          <w:szCs w:val="22"/>
        </w:rPr>
        <w:t>(w tabelarycznej ocenie ryzyka – ujętej w charakteryzacji ekspozycji).</w:t>
      </w:r>
    </w:p>
    <w:p w14:paraId="06692AF5" w14:textId="77777777" w:rsidR="00EE2DB1" w:rsidRDefault="00EE2DB1" w:rsidP="00EE2DB1">
      <w:pPr>
        <w:pStyle w:val="Default"/>
        <w:rPr>
          <w:rFonts w:asciiTheme="minorHAnsi" w:hAnsiTheme="minorHAnsi"/>
          <w:sz w:val="22"/>
          <w:szCs w:val="22"/>
        </w:rPr>
      </w:pPr>
    </w:p>
    <w:p w14:paraId="0BA1B579" w14:textId="77777777" w:rsidR="00422612" w:rsidRPr="005D1758" w:rsidRDefault="00422612" w:rsidP="00EE2DB1">
      <w:pPr>
        <w:pStyle w:val="Default"/>
        <w:rPr>
          <w:rFonts w:asciiTheme="minorHAnsi" w:hAnsiTheme="minorHAnsi"/>
          <w:sz w:val="22"/>
          <w:szCs w:val="22"/>
        </w:rPr>
      </w:pPr>
    </w:p>
    <w:p w14:paraId="55BBACD6" w14:textId="77777777" w:rsidR="00EE2DB1" w:rsidRPr="005D1758" w:rsidRDefault="00EE2DB1" w:rsidP="00EE2DB1">
      <w:pPr>
        <w:pStyle w:val="Default"/>
        <w:rPr>
          <w:rFonts w:asciiTheme="minorHAnsi" w:hAnsiTheme="minorHAnsi"/>
          <w:sz w:val="22"/>
          <w:szCs w:val="22"/>
        </w:rPr>
      </w:pPr>
      <w:r w:rsidRPr="005D1758">
        <w:rPr>
          <w:rFonts w:asciiTheme="minorHAnsi" w:hAnsiTheme="minorHAnsi"/>
          <w:sz w:val="22"/>
          <w:szCs w:val="22"/>
        </w:rPr>
        <w:t xml:space="preserve">4. Wybrać opcję, która wykazuje najmniej szkód społecznych i środowiskowych, większą skuteczność </w:t>
      </w:r>
      <w:r>
        <w:rPr>
          <w:rFonts w:asciiTheme="minorHAnsi" w:hAnsiTheme="minorHAnsi"/>
          <w:sz w:val="22"/>
          <w:szCs w:val="22"/>
        </w:rPr>
        <w:br/>
      </w:r>
      <w:r w:rsidRPr="005D1758">
        <w:rPr>
          <w:rFonts w:asciiTheme="minorHAnsi" w:hAnsiTheme="minorHAnsi"/>
          <w:sz w:val="22"/>
          <w:szCs w:val="22"/>
        </w:rPr>
        <w:t>i równe lub większe korzyści społeczne i środowiskowe.</w:t>
      </w:r>
    </w:p>
    <w:p w14:paraId="1BE26B55" w14:textId="77777777" w:rsidR="00EE2DB1" w:rsidRPr="005D1758" w:rsidRDefault="00EE2DB1" w:rsidP="00EE2DB1">
      <w:pPr>
        <w:pStyle w:val="Default"/>
        <w:rPr>
          <w:rFonts w:asciiTheme="minorHAnsi" w:hAnsiTheme="minorHAnsi"/>
          <w:sz w:val="22"/>
          <w:szCs w:val="22"/>
        </w:rPr>
      </w:pPr>
    </w:p>
    <w:p w14:paraId="583C4A55" w14:textId="77777777" w:rsidR="00EE2DB1" w:rsidRPr="00124309" w:rsidRDefault="00EE2DB1" w:rsidP="00124309">
      <w:pPr>
        <w:pStyle w:val="Default"/>
        <w:jc w:val="both"/>
        <w:rPr>
          <w:rFonts w:asciiTheme="minorHAnsi" w:hAnsiTheme="minorHAnsi"/>
          <w:color w:val="1F3864" w:themeColor="accent1" w:themeShade="80"/>
          <w:sz w:val="22"/>
          <w:szCs w:val="22"/>
        </w:rPr>
      </w:pPr>
      <w:r w:rsidRPr="00124309">
        <w:rPr>
          <w:rFonts w:asciiTheme="minorHAnsi" w:hAnsiTheme="minorHAnsi"/>
          <w:color w:val="1F3864" w:themeColor="accent1" w:themeShade="80"/>
          <w:sz w:val="22"/>
          <w:szCs w:val="22"/>
        </w:rPr>
        <w:t xml:space="preserve">Mimo, że istnieje kilka alternatywnych metod ochrony drzewostanów, w tym upraw leśnych, stosowanie metod chemicznych wiąże się z reguły  z dużo większą skutecznością wykonanego zabiegu. Przy przestrzeganiu wszelkich wymogów formalnych prowadzenia zabiegów z wykorzystaniem chemicznych środków ochrony roślin, również osiągane korzyści społeczne i środowiskowe w wielu aspektach są korzystniejsze, niż przy wyborze metod powszechnie uznawanych za mniej uciążliwe. </w:t>
      </w:r>
    </w:p>
    <w:p w14:paraId="1BFC9066" w14:textId="3BF0078C" w:rsidR="00EE2DB1" w:rsidRPr="00124309" w:rsidRDefault="00EE2DB1" w:rsidP="00124309">
      <w:pPr>
        <w:pStyle w:val="Default"/>
        <w:jc w:val="both"/>
        <w:rPr>
          <w:rFonts w:asciiTheme="minorHAnsi" w:hAnsiTheme="minorHAnsi"/>
          <w:color w:val="1F3864" w:themeColor="accent1" w:themeShade="80"/>
          <w:sz w:val="22"/>
          <w:szCs w:val="22"/>
        </w:rPr>
      </w:pPr>
      <w:r w:rsidRPr="00124309">
        <w:rPr>
          <w:rFonts w:asciiTheme="minorHAnsi" w:hAnsiTheme="minorHAnsi"/>
          <w:color w:val="1F3864" w:themeColor="accent1" w:themeShade="80"/>
          <w:sz w:val="22"/>
          <w:szCs w:val="22"/>
        </w:rPr>
        <w:t xml:space="preserve">Przy wysokiej skuteczności chemicznych zabiegów pielęgnacji upraw leśnych następuje skrócenie okresu, w którym należy prowadzić zabiegi pielęgnacji gleby na uprawach leśnych przeciętnie od roku do dwóch lat. Tym samym, wraz ze zmniejszeniem liczby wejść na daną powierzchnię, skróceniu ulega czas ekspozycji na szkodliwe czynniki w miejscu pracy wykonawców– tj. warunki klimatyczne (wysokie temperatury w okresie wiosenno-letnim) i biologiczne czynniki zagrożenia zawodowego (np. kleszcze </w:t>
      </w:r>
      <w:r w:rsidR="00124309" w:rsidRPr="00124309">
        <w:rPr>
          <w:rFonts w:asciiTheme="minorHAnsi" w:hAnsiTheme="minorHAnsi"/>
          <w:color w:val="1F3864" w:themeColor="accent1" w:themeShade="80"/>
          <w:sz w:val="22"/>
          <w:szCs w:val="22"/>
        </w:rPr>
        <w:br/>
      </w:r>
      <w:r w:rsidRPr="00124309">
        <w:rPr>
          <w:rFonts w:asciiTheme="minorHAnsi" w:hAnsiTheme="minorHAnsi"/>
          <w:color w:val="1F3864" w:themeColor="accent1" w:themeShade="80"/>
          <w:sz w:val="22"/>
          <w:szCs w:val="22"/>
        </w:rPr>
        <w:t xml:space="preserve">i związane z nimi zakażenia bakteriami z rodzaju </w:t>
      </w:r>
      <w:proofErr w:type="spellStart"/>
      <w:r w:rsidRPr="00124309">
        <w:rPr>
          <w:rFonts w:asciiTheme="minorHAnsi" w:hAnsiTheme="minorHAnsi"/>
          <w:i/>
          <w:iCs/>
          <w:color w:val="1F3864" w:themeColor="accent1" w:themeShade="80"/>
          <w:sz w:val="22"/>
          <w:szCs w:val="22"/>
        </w:rPr>
        <w:t>Borrelia</w:t>
      </w:r>
      <w:proofErr w:type="spellEnd"/>
      <w:r w:rsidRPr="00124309">
        <w:rPr>
          <w:rFonts w:asciiTheme="minorHAnsi" w:hAnsiTheme="minorHAnsi"/>
          <w:i/>
          <w:iCs/>
          <w:color w:val="1F3864" w:themeColor="accent1" w:themeShade="80"/>
          <w:sz w:val="22"/>
          <w:szCs w:val="22"/>
        </w:rPr>
        <w:t xml:space="preserve"> </w:t>
      </w:r>
      <w:r w:rsidRPr="00124309">
        <w:rPr>
          <w:rFonts w:asciiTheme="minorHAnsi" w:hAnsiTheme="minorHAnsi"/>
          <w:color w:val="1F3864" w:themeColor="accent1" w:themeShade="80"/>
          <w:sz w:val="22"/>
          <w:szCs w:val="22"/>
        </w:rPr>
        <w:t xml:space="preserve"> oraz wirusem KZM, biologiczne alergeny – pyłki roślin, zarodniki grzybów</w:t>
      </w:r>
      <w:r w:rsidR="00A31781" w:rsidRPr="00124309">
        <w:rPr>
          <w:rFonts w:asciiTheme="minorHAnsi" w:hAnsiTheme="minorHAnsi"/>
          <w:color w:val="1F3864" w:themeColor="accent1" w:themeShade="80"/>
          <w:sz w:val="22"/>
          <w:szCs w:val="22"/>
        </w:rPr>
        <w:t xml:space="preserve">, narażenie na poparzenia barszczem Sosnowskiego </w:t>
      </w:r>
      <w:proofErr w:type="spellStart"/>
      <w:r w:rsidR="00A31781" w:rsidRPr="00331158">
        <w:rPr>
          <w:rFonts w:asciiTheme="minorHAnsi" w:hAnsiTheme="minorHAnsi"/>
          <w:i/>
          <w:iCs/>
          <w:color w:val="1F3864" w:themeColor="accent1" w:themeShade="80"/>
          <w:sz w:val="22"/>
          <w:szCs w:val="22"/>
        </w:rPr>
        <w:t>Heracleum</w:t>
      </w:r>
      <w:proofErr w:type="spellEnd"/>
      <w:r w:rsidR="00A31781" w:rsidRPr="00331158">
        <w:rPr>
          <w:rFonts w:asciiTheme="minorHAnsi" w:hAnsiTheme="minorHAnsi"/>
          <w:i/>
          <w:iCs/>
          <w:color w:val="1F3864" w:themeColor="accent1" w:themeShade="80"/>
          <w:sz w:val="22"/>
          <w:szCs w:val="22"/>
        </w:rPr>
        <w:t xml:space="preserve"> </w:t>
      </w:r>
      <w:proofErr w:type="spellStart"/>
      <w:r w:rsidR="00A31781" w:rsidRPr="00331158">
        <w:rPr>
          <w:rFonts w:asciiTheme="minorHAnsi" w:hAnsiTheme="minorHAnsi"/>
          <w:i/>
          <w:iCs/>
          <w:color w:val="1F3864" w:themeColor="accent1" w:themeShade="80"/>
          <w:sz w:val="22"/>
          <w:szCs w:val="22"/>
        </w:rPr>
        <w:t>sosnowskyi</w:t>
      </w:r>
      <w:proofErr w:type="spellEnd"/>
      <w:r w:rsidR="00A31781" w:rsidRPr="00124309">
        <w:rPr>
          <w:rFonts w:asciiTheme="minorHAnsi" w:hAnsiTheme="minorHAnsi"/>
          <w:color w:val="1F3864" w:themeColor="accent1" w:themeShade="80"/>
          <w:sz w:val="22"/>
          <w:szCs w:val="22"/>
        </w:rPr>
        <w:t xml:space="preserve"> </w:t>
      </w:r>
      <w:proofErr w:type="spellStart"/>
      <w:r w:rsidR="00A31781" w:rsidRPr="00124309">
        <w:rPr>
          <w:rFonts w:asciiTheme="minorHAnsi" w:hAnsiTheme="minorHAnsi"/>
          <w:color w:val="1F3864" w:themeColor="accent1" w:themeShade="80"/>
          <w:sz w:val="22"/>
          <w:szCs w:val="22"/>
        </w:rPr>
        <w:t>Manden</w:t>
      </w:r>
      <w:proofErr w:type="spellEnd"/>
      <w:r w:rsidR="00A31781" w:rsidRPr="00124309">
        <w:rPr>
          <w:rFonts w:asciiTheme="minorHAnsi" w:hAnsiTheme="minorHAnsi"/>
          <w:color w:val="1F3864" w:themeColor="accent1" w:themeShade="80"/>
          <w:sz w:val="22"/>
          <w:szCs w:val="22"/>
        </w:rPr>
        <w:t xml:space="preserve">. </w:t>
      </w:r>
      <w:r w:rsidRPr="00124309">
        <w:rPr>
          <w:rFonts w:asciiTheme="minorHAnsi" w:hAnsiTheme="minorHAnsi"/>
          <w:color w:val="1F3864" w:themeColor="accent1" w:themeShade="80"/>
          <w:sz w:val="22"/>
          <w:szCs w:val="22"/>
        </w:rPr>
        <w:t xml:space="preserve">itp.). W efekcie działania </w:t>
      </w:r>
      <w:proofErr w:type="spellStart"/>
      <w:r w:rsidRPr="00124309">
        <w:rPr>
          <w:rFonts w:asciiTheme="minorHAnsi" w:hAnsiTheme="minorHAnsi"/>
          <w:color w:val="1F3864" w:themeColor="accent1" w:themeShade="80"/>
          <w:sz w:val="22"/>
          <w:szCs w:val="22"/>
        </w:rPr>
        <w:t>glifosatu</w:t>
      </w:r>
      <w:proofErr w:type="spellEnd"/>
      <w:r w:rsidRPr="00124309">
        <w:rPr>
          <w:rFonts w:asciiTheme="minorHAnsi" w:hAnsiTheme="minorHAnsi"/>
          <w:color w:val="1F3864" w:themeColor="accent1" w:themeShade="80"/>
          <w:sz w:val="22"/>
          <w:szCs w:val="22"/>
        </w:rPr>
        <w:t xml:space="preserve"> (zniszczenie systemów korzeniowych niepożądanej roślinności) następuje zwiększenie ilości wody dostępnej dla wprowadzonych </w:t>
      </w:r>
      <w:proofErr w:type="spellStart"/>
      <w:r w:rsidRPr="00124309">
        <w:rPr>
          <w:rFonts w:asciiTheme="minorHAnsi" w:hAnsiTheme="minorHAnsi"/>
          <w:color w:val="1F3864" w:themeColor="accent1" w:themeShade="80"/>
          <w:sz w:val="22"/>
          <w:szCs w:val="22"/>
        </w:rPr>
        <w:t>nasadzeń</w:t>
      </w:r>
      <w:proofErr w:type="spellEnd"/>
      <w:r w:rsidRPr="00124309">
        <w:rPr>
          <w:rFonts w:asciiTheme="minorHAnsi" w:hAnsiTheme="minorHAnsi"/>
          <w:color w:val="1F3864" w:themeColor="accent1" w:themeShade="80"/>
          <w:sz w:val="22"/>
          <w:szCs w:val="22"/>
        </w:rPr>
        <w:t xml:space="preserve"> lub odnowień naturalnych. Ma to niebagatelne znaczenie dla kondycji upraw leśnych w dobie dokuczliwego deficytu opadów. Sprzęt używany do zabiegów chemicznych jest mniej uciążliwy dla środowiska (emisja hałasu i spalin) niż stosowane </w:t>
      </w:r>
      <w:r w:rsidR="0041459D">
        <w:rPr>
          <w:rFonts w:asciiTheme="minorHAnsi" w:hAnsiTheme="minorHAnsi"/>
          <w:color w:val="1F3864" w:themeColor="accent1" w:themeShade="80"/>
          <w:sz w:val="22"/>
          <w:szCs w:val="22"/>
        </w:rPr>
        <w:t xml:space="preserve"> </w:t>
      </w:r>
      <w:r w:rsidRPr="00124309">
        <w:rPr>
          <w:rFonts w:asciiTheme="minorHAnsi" w:hAnsiTheme="minorHAnsi"/>
          <w:color w:val="1F3864" w:themeColor="accent1" w:themeShade="80"/>
          <w:sz w:val="22"/>
          <w:szCs w:val="22"/>
        </w:rPr>
        <w:t xml:space="preserve">do mechanicznej pielęgnacji </w:t>
      </w:r>
      <w:proofErr w:type="spellStart"/>
      <w:r w:rsidRPr="00124309">
        <w:rPr>
          <w:rFonts w:asciiTheme="minorHAnsi" w:hAnsiTheme="minorHAnsi"/>
          <w:color w:val="1F3864" w:themeColor="accent1" w:themeShade="80"/>
          <w:sz w:val="22"/>
          <w:szCs w:val="22"/>
        </w:rPr>
        <w:t>wykaszarki</w:t>
      </w:r>
      <w:proofErr w:type="spellEnd"/>
      <w:r w:rsidRPr="00124309">
        <w:rPr>
          <w:rFonts w:asciiTheme="minorHAnsi" w:hAnsiTheme="minorHAnsi"/>
          <w:color w:val="1F3864" w:themeColor="accent1" w:themeShade="80"/>
          <w:sz w:val="22"/>
          <w:szCs w:val="22"/>
        </w:rPr>
        <w:t xml:space="preserve"> spalinowe, a stosowanie jedynie ręcznego wykonywania tych prac, z przyczyn demograficznych, logistycznych i ekonomicznych (są to prace niechętnie wykonywane przez robotników leśnych)  niesie za sobą bardzo duże ryzyko zagrożenia utrzymania trwałości drzewostanu, a to powodowałoby naruszenie ustawowych zasad prowadzenia gospodarki leśnej.  </w:t>
      </w:r>
    </w:p>
    <w:p w14:paraId="433C53A6" w14:textId="77777777" w:rsidR="00EE2DB1" w:rsidRPr="00613559" w:rsidRDefault="00EE2DB1" w:rsidP="00EE2DB1">
      <w:pPr>
        <w:pStyle w:val="Default"/>
        <w:rPr>
          <w:rFonts w:asciiTheme="minorHAnsi" w:hAnsiTheme="minorHAnsi"/>
          <w:color w:val="2E74B5" w:themeColor="accent5" w:themeShade="BF"/>
          <w:sz w:val="22"/>
          <w:szCs w:val="22"/>
        </w:rPr>
      </w:pPr>
    </w:p>
    <w:p w14:paraId="52465744" w14:textId="77777777" w:rsidR="00EE2DB1" w:rsidRPr="005D1758" w:rsidRDefault="00EE2DB1" w:rsidP="00EE2DB1">
      <w:pPr>
        <w:pStyle w:val="Default"/>
        <w:rPr>
          <w:rFonts w:asciiTheme="minorHAnsi" w:hAnsiTheme="minorHAnsi"/>
          <w:sz w:val="22"/>
          <w:szCs w:val="22"/>
        </w:rPr>
      </w:pPr>
      <w:r w:rsidRPr="005D1758">
        <w:rPr>
          <w:rFonts w:asciiTheme="minorHAnsi" w:hAnsiTheme="minorHAnsi"/>
          <w:sz w:val="22"/>
          <w:szCs w:val="22"/>
        </w:rPr>
        <w:t>5. Zachować zgodność z obowiązującymi międzynarodowymi i krajowymi wskaźnikami i progami dotyczącymi stosowania WNP.</w:t>
      </w:r>
    </w:p>
    <w:p w14:paraId="6F8EBD84" w14:textId="77777777" w:rsidR="00EE2DB1" w:rsidRPr="004162BB" w:rsidRDefault="00EE2DB1" w:rsidP="00EE2DB1">
      <w:pPr>
        <w:pStyle w:val="Default"/>
        <w:rPr>
          <w:rFonts w:asciiTheme="minorHAnsi" w:hAnsiTheme="minorHAnsi"/>
          <w:color w:val="auto"/>
          <w:sz w:val="22"/>
          <w:szCs w:val="22"/>
        </w:rPr>
      </w:pPr>
    </w:p>
    <w:p w14:paraId="52096DC8" w14:textId="77777777" w:rsidR="00EE2DB1" w:rsidRPr="004162BB" w:rsidRDefault="00EE2DB1" w:rsidP="005A2C7D">
      <w:pPr>
        <w:pStyle w:val="Default"/>
        <w:jc w:val="both"/>
        <w:rPr>
          <w:rFonts w:asciiTheme="minorHAnsi" w:hAnsiTheme="minorHAnsi"/>
          <w:color w:val="auto"/>
          <w:sz w:val="22"/>
          <w:szCs w:val="22"/>
        </w:rPr>
      </w:pPr>
      <w:r w:rsidRPr="004162BB">
        <w:rPr>
          <w:rFonts w:asciiTheme="minorHAnsi" w:hAnsiTheme="minorHAnsi"/>
          <w:color w:val="auto"/>
          <w:sz w:val="22"/>
          <w:szCs w:val="22"/>
        </w:rPr>
        <w:t xml:space="preserve">Zgodność zachowana. </w:t>
      </w:r>
    </w:p>
    <w:p w14:paraId="4EC5832C" w14:textId="77777777" w:rsidR="00EE2DB1" w:rsidRPr="00124309" w:rsidRDefault="00EE2DB1" w:rsidP="005A2C7D">
      <w:pPr>
        <w:pStyle w:val="Default"/>
        <w:jc w:val="both"/>
        <w:rPr>
          <w:rFonts w:asciiTheme="minorHAnsi" w:hAnsiTheme="minorHAnsi"/>
          <w:color w:val="1F3864" w:themeColor="accent1" w:themeShade="80"/>
          <w:sz w:val="22"/>
          <w:szCs w:val="22"/>
        </w:rPr>
      </w:pPr>
    </w:p>
    <w:p w14:paraId="0A460FF2" w14:textId="77777777" w:rsidR="004162BB" w:rsidRPr="00124309" w:rsidRDefault="004162BB" w:rsidP="004162BB">
      <w:pPr>
        <w:pStyle w:val="Default"/>
        <w:jc w:val="both"/>
        <w:rPr>
          <w:rFonts w:asciiTheme="minorHAnsi" w:hAnsiTheme="minorHAnsi"/>
          <w:color w:val="1F3864" w:themeColor="accent1" w:themeShade="80"/>
          <w:sz w:val="22"/>
          <w:szCs w:val="22"/>
        </w:rPr>
      </w:pPr>
      <w:r w:rsidRPr="00124309">
        <w:rPr>
          <w:rFonts w:asciiTheme="minorHAnsi" w:hAnsiTheme="minorHAnsi"/>
          <w:color w:val="1F3864" w:themeColor="accent1" w:themeShade="80"/>
          <w:sz w:val="22"/>
          <w:szCs w:val="22"/>
        </w:rPr>
        <w:t xml:space="preserve">Na zlecenie Dyrekcji Generalnej Lasów Państwowych, Instytut Badawczy Leśnictwa wydaje corocznie broszurę ŚRODKI OCHRONY ROŚLIN ORAZ ŚRODKI BIOBÓJCZE DO STOSOWANIA W LEŚNICTWIE. Wydawnictwo to pojawia się pod koniec roku i zawiera listy pestycydów dozwolone do stosowania </w:t>
      </w:r>
      <w:r w:rsidRPr="00124309">
        <w:rPr>
          <w:rFonts w:asciiTheme="minorHAnsi" w:hAnsiTheme="minorHAnsi"/>
          <w:color w:val="1F3864" w:themeColor="accent1" w:themeShade="80"/>
          <w:sz w:val="22"/>
          <w:szCs w:val="22"/>
        </w:rPr>
        <w:br/>
        <w:t>w gospodarce leśnej w roku następnym, z podziałem na  poszczególne grupy  środków ochrony roślin w zależności od grupy zwalczanych organizmów, gatunku rośliny chronionej  (lub grupy gatunków) itp.</w:t>
      </w:r>
    </w:p>
    <w:p w14:paraId="3CDE6C0A" w14:textId="77777777" w:rsidR="004162BB" w:rsidRPr="00124309" w:rsidRDefault="004162BB" w:rsidP="004162BB">
      <w:pPr>
        <w:pStyle w:val="Default"/>
        <w:jc w:val="both"/>
        <w:rPr>
          <w:rFonts w:asciiTheme="minorHAnsi" w:hAnsiTheme="minorHAnsi"/>
          <w:color w:val="1F3864" w:themeColor="accent1" w:themeShade="80"/>
          <w:sz w:val="22"/>
          <w:szCs w:val="22"/>
        </w:rPr>
      </w:pPr>
      <w:r w:rsidRPr="00124309">
        <w:rPr>
          <w:rFonts w:asciiTheme="minorHAnsi" w:hAnsiTheme="minorHAnsi"/>
          <w:color w:val="1F3864" w:themeColor="accent1" w:themeShade="80"/>
          <w:sz w:val="22"/>
          <w:szCs w:val="22"/>
        </w:rPr>
        <w:t>W opracowaniu tym znajdują się także informacje dotyczące aktualnego prawodawstwa dotyczącego obrotu i stosowania środków ochrony roślin, w tym:</w:t>
      </w:r>
    </w:p>
    <w:p w14:paraId="3BE38D28" w14:textId="77777777" w:rsidR="004162BB" w:rsidRPr="00124309" w:rsidRDefault="004162BB" w:rsidP="004162BB">
      <w:pPr>
        <w:pStyle w:val="Default"/>
        <w:jc w:val="both"/>
        <w:rPr>
          <w:rFonts w:asciiTheme="minorHAnsi" w:hAnsiTheme="minorHAnsi"/>
          <w:color w:val="1F3864" w:themeColor="accent1" w:themeShade="80"/>
          <w:sz w:val="22"/>
          <w:szCs w:val="22"/>
        </w:rPr>
      </w:pPr>
      <w:r w:rsidRPr="00124309">
        <w:rPr>
          <w:rFonts w:asciiTheme="minorHAnsi" w:hAnsiTheme="minorHAnsi"/>
          <w:color w:val="1F3864" w:themeColor="accent1" w:themeShade="80"/>
          <w:sz w:val="22"/>
          <w:szCs w:val="22"/>
        </w:rPr>
        <w:lastRenderedPageBreak/>
        <w:t>1. Dyrektywa 2009/128/WE;</w:t>
      </w:r>
    </w:p>
    <w:p w14:paraId="23AB02FC" w14:textId="77777777" w:rsidR="004162BB" w:rsidRPr="00124309" w:rsidRDefault="004162BB" w:rsidP="004162BB">
      <w:pPr>
        <w:pStyle w:val="Default"/>
        <w:jc w:val="both"/>
        <w:rPr>
          <w:rFonts w:asciiTheme="minorHAnsi" w:hAnsiTheme="minorHAnsi"/>
          <w:color w:val="1F3864" w:themeColor="accent1" w:themeShade="80"/>
          <w:sz w:val="22"/>
          <w:szCs w:val="22"/>
        </w:rPr>
      </w:pPr>
      <w:r w:rsidRPr="00124309">
        <w:rPr>
          <w:rFonts w:asciiTheme="minorHAnsi" w:hAnsiTheme="minorHAnsi"/>
          <w:color w:val="1F3864" w:themeColor="accent1" w:themeShade="80"/>
          <w:sz w:val="22"/>
          <w:szCs w:val="22"/>
        </w:rPr>
        <w:t>2. Rozporządzenie nr 1107/2009;</w:t>
      </w:r>
    </w:p>
    <w:p w14:paraId="729E5403" w14:textId="77777777" w:rsidR="004162BB" w:rsidRPr="00124309" w:rsidRDefault="004162BB" w:rsidP="004162BB">
      <w:pPr>
        <w:pStyle w:val="Default"/>
        <w:jc w:val="both"/>
        <w:rPr>
          <w:rFonts w:asciiTheme="minorHAnsi" w:hAnsiTheme="minorHAnsi"/>
          <w:color w:val="1F3864" w:themeColor="accent1" w:themeShade="80"/>
          <w:sz w:val="22"/>
          <w:szCs w:val="22"/>
        </w:rPr>
      </w:pPr>
      <w:r w:rsidRPr="00124309">
        <w:rPr>
          <w:rFonts w:asciiTheme="minorHAnsi" w:hAnsiTheme="minorHAnsi"/>
          <w:color w:val="1F3864" w:themeColor="accent1" w:themeShade="80"/>
          <w:sz w:val="22"/>
          <w:szCs w:val="22"/>
        </w:rPr>
        <w:t>3. Ustawa z dnia 8 marca 2013 r. o środkach ochrony roślin;</w:t>
      </w:r>
    </w:p>
    <w:p w14:paraId="3F09E875" w14:textId="77777777" w:rsidR="004162BB" w:rsidRPr="00124309" w:rsidRDefault="004162BB" w:rsidP="004162BB">
      <w:pPr>
        <w:pStyle w:val="Default"/>
        <w:jc w:val="both"/>
        <w:rPr>
          <w:rFonts w:asciiTheme="minorHAnsi" w:hAnsiTheme="minorHAnsi"/>
          <w:color w:val="1F3864" w:themeColor="accent1" w:themeShade="80"/>
          <w:sz w:val="22"/>
          <w:szCs w:val="22"/>
        </w:rPr>
      </w:pPr>
      <w:r w:rsidRPr="00124309">
        <w:rPr>
          <w:rFonts w:asciiTheme="minorHAnsi" w:hAnsiTheme="minorHAnsi"/>
          <w:color w:val="1F3864" w:themeColor="accent1" w:themeShade="80"/>
          <w:sz w:val="22"/>
          <w:szCs w:val="22"/>
        </w:rPr>
        <w:t>4. Rozporządzenie Ministra Rolnictwa i Rozwoju Wsi z dnia 18 kwietnia 2013 r w sprawie wymagań integrowanej ochrony roślin;</w:t>
      </w:r>
    </w:p>
    <w:p w14:paraId="7A27A399" w14:textId="77777777" w:rsidR="004162BB" w:rsidRPr="00124309" w:rsidRDefault="004162BB" w:rsidP="004162BB">
      <w:pPr>
        <w:pStyle w:val="Default"/>
        <w:jc w:val="both"/>
        <w:rPr>
          <w:rFonts w:asciiTheme="minorHAnsi" w:hAnsiTheme="minorHAnsi"/>
          <w:color w:val="1F3864" w:themeColor="accent1" w:themeShade="80"/>
          <w:sz w:val="22"/>
          <w:szCs w:val="22"/>
        </w:rPr>
      </w:pPr>
      <w:r w:rsidRPr="00124309">
        <w:rPr>
          <w:rFonts w:asciiTheme="minorHAnsi" w:hAnsiTheme="minorHAnsi"/>
          <w:color w:val="1F3864" w:themeColor="accent1" w:themeShade="80"/>
          <w:sz w:val="22"/>
          <w:szCs w:val="22"/>
        </w:rPr>
        <w:t>5. Wykaz krajowych dokumentów obowiązujących użytkowników profesjonalnych stosujących środki ochrony roślin;</w:t>
      </w:r>
    </w:p>
    <w:p w14:paraId="5DBC0F47" w14:textId="77777777" w:rsidR="004162BB" w:rsidRPr="00124309" w:rsidRDefault="004162BB" w:rsidP="004162BB">
      <w:pPr>
        <w:pStyle w:val="Default"/>
        <w:jc w:val="both"/>
        <w:rPr>
          <w:rFonts w:asciiTheme="minorHAnsi" w:hAnsiTheme="minorHAnsi"/>
          <w:color w:val="1F3864" w:themeColor="accent1" w:themeShade="80"/>
          <w:sz w:val="22"/>
          <w:szCs w:val="22"/>
        </w:rPr>
      </w:pPr>
      <w:r w:rsidRPr="00124309">
        <w:rPr>
          <w:rFonts w:asciiTheme="minorHAnsi" w:hAnsiTheme="minorHAnsi"/>
          <w:color w:val="1F3864" w:themeColor="accent1" w:themeShade="80"/>
          <w:sz w:val="22"/>
          <w:szCs w:val="22"/>
        </w:rPr>
        <w:t>6. Pełne teksty zarządzeń dyrektora generalnego Lasów Państwowych w sprawie stosowania środków ochrony roślin w Lasach Państwowych.</w:t>
      </w:r>
    </w:p>
    <w:p w14:paraId="12A309D0" w14:textId="77777777" w:rsidR="003B1D70" w:rsidRDefault="003B1D70" w:rsidP="00EE2DB1">
      <w:pPr>
        <w:pStyle w:val="Default"/>
        <w:rPr>
          <w:rFonts w:asciiTheme="minorHAnsi" w:hAnsiTheme="minorHAnsi"/>
          <w:color w:val="1F3864" w:themeColor="accent1" w:themeShade="80"/>
          <w:sz w:val="22"/>
          <w:szCs w:val="22"/>
        </w:rPr>
      </w:pPr>
    </w:p>
    <w:bookmarkEnd w:id="2"/>
    <w:p w14:paraId="29F8F9D5" w14:textId="77777777" w:rsidR="00EE2DB1" w:rsidRPr="005D1758" w:rsidRDefault="00EE2DB1" w:rsidP="00EE2DB1">
      <w:pPr>
        <w:pStyle w:val="Default"/>
        <w:jc w:val="center"/>
        <w:rPr>
          <w:rFonts w:asciiTheme="minorHAnsi" w:hAnsiTheme="minorHAnsi"/>
          <w:color w:val="FF0000"/>
          <w:sz w:val="22"/>
          <w:szCs w:val="22"/>
        </w:rPr>
      </w:pPr>
    </w:p>
    <w:p w14:paraId="4F9536D8" w14:textId="77777777" w:rsidR="00EE2DB1" w:rsidRDefault="00EE2DB1" w:rsidP="00EE2DB1">
      <w:pPr>
        <w:pStyle w:val="Default"/>
        <w:rPr>
          <w:rFonts w:asciiTheme="minorHAnsi" w:hAnsiTheme="minorHAnsi"/>
          <w:sz w:val="22"/>
          <w:szCs w:val="22"/>
        </w:rPr>
      </w:pPr>
    </w:p>
    <w:p w14:paraId="2A65EDD6" w14:textId="77777777" w:rsidR="00422612" w:rsidRPr="005D1758" w:rsidRDefault="00422612" w:rsidP="00EE2DB1">
      <w:pPr>
        <w:pStyle w:val="Default"/>
        <w:rPr>
          <w:rFonts w:asciiTheme="minorHAnsi" w:hAnsiTheme="minorHAnsi"/>
          <w:sz w:val="22"/>
          <w:szCs w:val="22"/>
        </w:rPr>
      </w:pPr>
    </w:p>
    <w:p w14:paraId="2361FDC4" w14:textId="77777777" w:rsidR="00EE2DB1" w:rsidRPr="005D1758" w:rsidRDefault="00EE2DB1" w:rsidP="00EE2DB1">
      <w:pPr>
        <w:pStyle w:val="Default"/>
        <w:rPr>
          <w:rFonts w:asciiTheme="minorHAnsi" w:hAnsiTheme="minorHAnsi"/>
          <w:sz w:val="22"/>
          <w:szCs w:val="22"/>
        </w:rPr>
      </w:pPr>
      <w:bookmarkStart w:id="3" w:name="_Hlk58319577"/>
      <w:r w:rsidRPr="005D1758">
        <w:rPr>
          <w:rFonts w:asciiTheme="minorHAnsi" w:hAnsiTheme="minorHAnsi"/>
          <w:sz w:val="22"/>
          <w:szCs w:val="22"/>
        </w:rPr>
        <w:t>6. Przed zastosowaniem pestycydu syntetycznego, Organizacja ma obowiązek uwzględnić wyniki swojej</w:t>
      </w:r>
      <w:r w:rsidR="00CC3B6D">
        <w:rPr>
          <w:rFonts w:asciiTheme="minorHAnsi" w:hAnsiTheme="minorHAnsi"/>
          <w:sz w:val="22"/>
          <w:szCs w:val="22"/>
        </w:rPr>
        <w:t xml:space="preserve"> </w:t>
      </w:r>
      <w:r w:rsidRPr="005D1758">
        <w:rPr>
          <w:rFonts w:asciiTheme="minorHAnsi" w:hAnsiTheme="minorHAnsi"/>
          <w:sz w:val="22"/>
          <w:szCs w:val="22"/>
        </w:rPr>
        <w:t xml:space="preserve">ORŚIS w planach operacyjnych dla danego obszaru, zidentyfikować zagrożenia specyficzne dla danego obszaru i dostosować ogólne środki łagodzące i monitorujące uprzednio określone w ORŚIS w ramach zintegrowanej ochrony przed szkodnikami (punkt 4.12.2). </w:t>
      </w:r>
    </w:p>
    <w:p w14:paraId="01510593" w14:textId="77777777" w:rsidR="00EE2DB1" w:rsidRPr="005D1758" w:rsidRDefault="00EE2DB1" w:rsidP="00EE2DB1">
      <w:pPr>
        <w:pStyle w:val="Default"/>
        <w:rPr>
          <w:rFonts w:asciiTheme="minorHAnsi" w:hAnsiTheme="minorHAnsi"/>
          <w:sz w:val="22"/>
          <w:szCs w:val="22"/>
        </w:rPr>
      </w:pPr>
    </w:p>
    <w:p w14:paraId="315A3810" w14:textId="77777777" w:rsidR="006D2BD5" w:rsidRPr="0041459D" w:rsidRDefault="006D2BD5" w:rsidP="006D2BD5">
      <w:pPr>
        <w:pStyle w:val="Default"/>
        <w:spacing w:line="276" w:lineRule="auto"/>
        <w:jc w:val="both"/>
        <w:rPr>
          <w:rFonts w:asciiTheme="minorHAnsi" w:hAnsiTheme="minorHAnsi"/>
          <w:color w:val="1F3864" w:themeColor="accent1" w:themeShade="80"/>
          <w:sz w:val="22"/>
          <w:szCs w:val="22"/>
        </w:rPr>
      </w:pPr>
      <w:r w:rsidRPr="0041459D">
        <w:rPr>
          <w:rFonts w:asciiTheme="minorHAnsi" w:hAnsiTheme="minorHAnsi"/>
          <w:color w:val="1F3864" w:themeColor="accent1" w:themeShade="80"/>
          <w:sz w:val="22"/>
          <w:szCs w:val="22"/>
        </w:rPr>
        <w:t xml:space="preserve">Stosowanie herbicydu zawierającego sole </w:t>
      </w:r>
      <w:proofErr w:type="spellStart"/>
      <w:r w:rsidRPr="0041459D">
        <w:rPr>
          <w:rFonts w:asciiTheme="minorHAnsi" w:hAnsiTheme="minorHAnsi"/>
          <w:color w:val="1F3864" w:themeColor="accent1" w:themeShade="80"/>
          <w:sz w:val="22"/>
          <w:szCs w:val="22"/>
        </w:rPr>
        <w:t>glifosatu</w:t>
      </w:r>
      <w:proofErr w:type="spellEnd"/>
      <w:r w:rsidRPr="0041459D">
        <w:rPr>
          <w:rFonts w:asciiTheme="minorHAnsi" w:hAnsiTheme="minorHAnsi"/>
          <w:color w:val="1F3864" w:themeColor="accent1" w:themeShade="80"/>
          <w:sz w:val="22"/>
          <w:szCs w:val="22"/>
        </w:rPr>
        <w:t xml:space="preserve"> odbywa się zgodnie z etykietami środków ochrony roślin dopuszczonych do użycia w leśnictwie na terenie Polski, przez osoby przeszkolone ze stosowania środków ochrony roślin, wyposażone w środki ochrony osobistej. </w:t>
      </w:r>
    </w:p>
    <w:p w14:paraId="6D257C43" w14:textId="77777777" w:rsidR="00EE2DB1" w:rsidRPr="006D2BD5" w:rsidRDefault="00EE2DB1" w:rsidP="005A2C7D">
      <w:pPr>
        <w:pStyle w:val="Default"/>
        <w:jc w:val="both"/>
        <w:rPr>
          <w:rFonts w:asciiTheme="minorHAnsi" w:hAnsiTheme="minorHAnsi"/>
          <w:strike/>
          <w:color w:val="1F3864" w:themeColor="accent1" w:themeShade="80"/>
          <w:sz w:val="22"/>
          <w:szCs w:val="22"/>
        </w:rPr>
      </w:pPr>
    </w:p>
    <w:p w14:paraId="521D129C" w14:textId="77777777" w:rsidR="00EE2DB1" w:rsidRPr="005D1758" w:rsidRDefault="00EE2DB1" w:rsidP="00EE2DB1">
      <w:pPr>
        <w:pStyle w:val="Default"/>
        <w:rPr>
          <w:rFonts w:asciiTheme="minorHAnsi" w:hAnsiTheme="minorHAnsi"/>
          <w:sz w:val="22"/>
          <w:szCs w:val="22"/>
        </w:rPr>
      </w:pPr>
    </w:p>
    <w:p w14:paraId="405FBB12" w14:textId="77777777" w:rsidR="00EE2DB1" w:rsidRPr="005D1758" w:rsidRDefault="00EE2DB1" w:rsidP="00EE2DB1">
      <w:pPr>
        <w:pStyle w:val="Default"/>
        <w:rPr>
          <w:rFonts w:asciiTheme="minorHAnsi" w:hAnsiTheme="minorHAnsi"/>
          <w:sz w:val="22"/>
          <w:szCs w:val="22"/>
        </w:rPr>
      </w:pPr>
      <w:r w:rsidRPr="005D1758">
        <w:rPr>
          <w:rFonts w:asciiTheme="minorHAnsi" w:hAnsiTheme="minorHAnsi"/>
          <w:sz w:val="22"/>
          <w:szCs w:val="22"/>
        </w:rPr>
        <w:t>7. Oceny ORŚIS oraz ich włączenie do planów operacyjnych udostępnić na życzenie stronom zaangażowanym.</w:t>
      </w:r>
    </w:p>
    <w:p w14:paraId="3398778F" w14:textId="77777777" w:rsidR="00EE2DB1" w:rsidRPr="005D1758" w:rsidRDefault="00EE2DB1" w:rsidP="00EE2DB1">
      <w:pPr>
        <w:pStyle w:val="Default"/>
        <w:rPr>
          <w:rFonts w:asciiTheme="minorHAnsi" w:hAnsiTheme="minorHAnsi"/>
          <w:sz w:val="22"/>
          <w:szCs w:val="22"/>
        </w:rPr>
      </w:pPr>
    </w:p>
    <w:p w14:paraId="7B2F7081" w14:textId="77777777" w:rsidR="00EE2DB1" w:rsidRPr="00124309" w:rsidRDefault="00EE2DB1" w:rsidP="005A2C7D">
      <w:pPr>
        <w:pStyle w:val="Default"/>
        <w:jc w:val="both"/>
        <w:rPr>
          <w:rFonts w:asciiTheme="minorHAnsi" w:hAnsiTheme="minorHAnsi"/>
          <w:color w:val="1F3864" w:themeColor="accent1" w:themeShade="80"/>
          <w:sz w:val="22"/>
          <w:szCs w:val="22"/>
        </w:rPr>
      </w:pPr>
      <w:r w:rsidRPr="00124309">
        <w:rPr>
          <w:rFonts w:asciiTheme="minorHAnsi" w:hAnsiTheme="minorHAnsi"/>
          <w:color w:val="1F3864" w:themeColor="accent1" w:themeShade="80"/>
          <w:sz w:val="22"/>
          <w:szCs w:val="22"/>
        </w:rPr>
        <w:t xml:space="preserve">Zgodnie z ustawą z dnia 6 września 2001 r. o dostępie do informacji publicznej (z </w:t>
      </w:r>
      <w:proofErr w:type="spellStart"/>
      <w:r w:rsidRPr="00124309">
        <w:rPr>
          <w:rFonts w:asciiTheme="minorHAnsi" w:hAnsiTheme="minorHAnsi"/>
          <w:color w:val="1F3864" w:themeColor="accent1" w:themeShade="80"/>
          <w:sz w:val="22"/>
          <w:szCs w:val="22"/>
        </w:rPr>
        <w:t>pó</w:t>
      </w:r>
      <w:r w:rsidR="00A31781" w:rsidRPr="00124309">
        <w:rPr>
          <w:rFonts w:asciiTheme="minorHAnsi" w:hAnsiTheme="minorHAnsi"/>
          <w:color w:val="1F3864" w:themeColor="accent1" w:themeShade="80"/>
          <w:sz w:val="22"/>
          <w:szCs w:val="22"/>
        </w:rPr>
        <w:t>źn</w:t>
      </w:r>
      <w:proofErr w:type="spellEnd"/>
      <w:r w:rsidRPr="00124309">
        <w:rPr>
          <w:rFonts w:asciiTheme="minorHAnsi" w:hAnsiTheme="minorHAnsi"/>
          <w:color w:val="1F3864" w:themeColor="accent1" w:themeShade="80"/>
          <w:sz w:val="22"/>
          <w:szCs w:val="22"/>
        </w:rPr>
        <w:t xml:space="preserve">. zm.) oraz ustawą dnia 3 października 2008 r. o udostępnianiu informacji o środowisku i jego ochronie, udziale społeczeństwa w ochronie środowiska oraz o ocenach oddziaływania na środowisko (z </w:t>
      </w:r>
      <w:proofErr w:type="spellStart"/>
      <w:r w:rsidRPr="00124309">
        <w:rPr>
          <w:rFonts w:asciiTheme="minorHAnsi" w:hAnsiTheme="minorHAnsi"/>
          <w:color w:val="1F3864" w:themeColor="accent1" w:themeShade="80"/>
          <w:sz w:val="22"/>
          <w:szCs w:val="22"/>
        </w:rPr>
        <w:t>pó</w:t>
      </w:r>
      <w:r w:rsidR="00A31781" w:rsidRPr="00124309">
        <w:rPr>
          <w:rFonts w:asciiTheme="minorHAnsi" w:hAnsiTheme="minorHAnsi"/>
          <w:color w:val="1F3864" w:themeColor="accent1" w:themeShade="80"/>
          <w:sz w:val="22"/>
          <w:szCs w:val="22"/>
        </w:rPr>
        <w:t>źn</w:t>
      </w:r>
      <w:proofErr w:type="spellEnd"/>
      <w:r w:rsidRPr="00124309">
        <w:rPr>
          <w:rFonts w:asciiTheme="minorHAnsi" w:hAnsiTheme="minorHAnsi"/>
          <w:color w:val="1F3864" w:themeColor="accent1" w:themeShade="80"/>
          <w:sz w:val="22"/>
          <w:szCs w:val="22"/>
        </w:rPr>
        <w:t xml:space="preserve">. zm.), </w:t>
      </w:r>
      <w:r w:rsidR="005A2C7D" w:rsidRPr="00124309">
        <w:rPr>
          <w:rFonts w:asciiTheme="minorHAnsi" w:hAnsiTheme="minorHAnsi"/>
          <w:color w:val="1F3864" w:themeColor="accent1" w:themeShade="80"/>
          <w:sz w:val="22"/>
          <w:szCs w:val="22"/>
        </w:rPr>
        <w:br/>
      </w:r>
      <w:r w:rsidRPr="00124309">
        <w:rPr>
          <w:rFonts w:asciiTheme="minorHAnsi" w:hAnsiTheme="minorHAnsi"/>
          <w:color w:val="1F3864" w:themeColor="accent1" w:themeShade="80"/>
          <w:sz w:val="22"/>
          <w:szCs w:val="22"/>
        </w:rPr>
        <w:t>ww. informacje są udostępniane na życzenie stronom zaangażowanym.</w:t>
      </w:r>
    </w:p>
    <w:p w14:paraId="65FBF09C" w14:textId="77777777" w:rsidR="00EE2DB1" w:rsidRPr="00124309" w:rsidRDefault="00EE2DB1" w:rsidP="00EE2DB1">
      <w:pPr>
        <w:pStyle w:val="Default"/>
        <w:rPr>
          <w:rFonts w:asciiTheme="minorHAnsi" w:hAnsiTheme="minorHAnsi"/>
          <w:color w:val="1F3864" w:themeColor="accent1" w:themeShade="80"/>
        </w:rPr>
      </w:pPr>
    </w:p>
    <w:p w14:paraId="0D4A724F" w14:textId="77777777" w:rsidR="00EE2DB1" w:rsidRPr="005D1758" w:rsidRDefault="00EE2DB1" w:rsidP="00EE2DB1">
      <w:pPr>
        <w:pStyle w:val="Default"/>
        <w:rPr>
          <w:rFonts w:asciiTheme="minorHAnsi" w:hAnsiTheme="minorHAnsi"/>
          <w:sz w:val="22"/>
          <w:szCs w:val="22"/>
        </w:rPr>
      </w:pPr>
      <w:r w:rsidRPr="005D1758">
        <w:rPr>
          <w:rFonts w:asciiTheme="minorHAnsi" w:hAnsiTheme="minorHAnsi"/>
          <w:sz w:val="22"/>
          <w:szCs w:val="22"/>
        </w:rPr>
        <w:t xml:space="preserve">8. Korzystać z internetowej bazy danych FSC w celu wymiany informacji na temat metod alternatywnych i procedur monitorowania. </w:t>
      </w:r>
    </w:p>
    <w:p w14:paraId="7C0FE7CF" w14:textId="77777777" w:rsidR="00EE2DB1" w:rsidRPr="005D1758" w:rsidRDefault="00EE2DB1" w:rsidP="00EE2DB1">
      <w:pPr>
        <w:pStyle w:val="Default"/>
        <w:rPr>
          <w:rFonts w:asciiTheme="minorHAnsi" w:hAnsiTheme="minorHAnsi"/>
          <w:sz w:val="22"/>
          <w:szCs w:val="22"/>
        </w:rPr>
      </w:pPr>
    </w:p>
    <w:p w14:paraId="093CE95D" w14:textId="77777777" w:rsidR="00EE2DB1" w:rsidRPr="00124309" w:rsidRDefault="00EE2DB1" w:rsidP="00EE2DB1">
      <w:pPr>
        <w:pStyle w:val="Default"/>
        <w:rPr>
          <w:rFonts w:asciiTheme="minorHAnsi" w:hAnsiTheme="minorHAnsi"/>
          <w:color w:val="1F3864" w:themeColor="accent1" w:themeShade="80"/>
          <w:sz w:val="22"/>
          <w:szCs w:val="22"/>
        </w:rPr>
      </w:pPr>
      <w:r w:rsidRPr="00124309">
        <w:rPr>
          <w:rFonts w:asciiTheme="minorHAnsi" w:hAnsiTheme="minorHAnsi"/>
          <w:color w:val="1F3864" w:themeColor="accent1" w:themeShade="80"/>
          <w:sz w:val="22"/>
          <w:szCs w:val="22"/>
        </w:rPr>
        <w:t xml:space="preserve">Baza danych wykorzystywana ww. celu: </w:t>
      </w:r>
      <w:hyperlink r:id="rId9" w:history="1">
        <w:r w:rsidRPr="00422612">
          <w:rPr>
            <w:rStyle w:val="Hipercze"/>
            <w:rFonts w:asciiTheme="minorHAnsi" w:hAnsiTheme="minorHAnsi"/>
            <w:color w:val="1F3864" w:themeColor="accent1" w:themeShade="80"/>
            <w:sz w:val="22"/>
            <w:szCs w:val="22"/>
          </w:rPr>
          <w:t>http://pesticides.fsc.org/strategy-database</w:t>
        </w:r>
      </w:hyperlink>
      <w:r w:rsidRPr="00124309">
        <w:rPr>
          <w:rFonts w:asciiTheme="minorHAnsi" w:hAnsiTheme="minorHAnsi"/>
          <w:color w:val="1F3864" w:themeColor="accent1" w:themeShade="80"/>
          <w:sz w:val="22"/>
          <w:szCs w:val="22"/>
        </w:rPr>
        <w:t xml:space="preserve"> </w:t>
      </w:r>
    </w:p>
    <w:p w14:paraId="00D13D53" w14:textId="77777777" w:rsidR="00EE2DB1" w:rsidRPr="005D1758" w:rsidRDefault="00EE2DB1" w:rsidP="00EE2DB1">
      <w:pPr>
        <w:pStyle w:val="Default"/>
        <w:rPr>
          <w:rFonts w:asciiTheme="minorHAnsi" w:hAnsiTheme="minorHAnsi"/>
          <w:sz w:val="22"/>
          <w:szCs w:val="22"/>
        </w:rPr>
      </w:pPr>
    </w:p>
    <w:p w14:paraId="762A56E4" w14:textId="77777777" w:rsidR="00EE2DB1" w:rsidRPr="005D1758" w:rsidRDefault="00EE2DB1" w:rsidP="00EE2DB1">
      <w:pPr>
        <w:pStyle w:val="Default"/>
        <w:rPr>
          <w:rFonts w:asciiTheme="minorHAnsi" w:hAnsiTheme="minorHAnsi"/>
          <w:sz w:val="22"/>
          <w:szCs w:val="22"/>
        </w:rPr>
      </w:pPr>
      <w:r w:rsidRPr="005D1758">
        <w:rPr>
          <w:rFonts w:asciiTheme="minorHAnsi" w:hAnsiTheme="minorHAnsi"/>
          <w:sz w:val="22"/>
          <w:szCs w:val="22"/>
        </w:rPr>
        <w:t xml:space="preserve">9. Wprowadzić programy, </w:t>
      </w:r>
      <w:r w:rsidRPr="00D77562">
        <w:rPr>
          <w:rFonts w:asciiTheme="minorHAnsi" w:hAnsiTheme="minorHAnsi"/>
          <w:sz w:val="22"/>
          <w:szCs w:val="22"/>
        </w:rPr>
        <w:t xml:space="preserve">zgodne z </w:t>
      </w:r>
      <w:proofErr w:type="spellStart"/>
      <w:r w:rsidRPr="00D77562">
        <w:rPr>
          <w:rFonts w:asciiTheme="minorHAnsi" w:hAnsiTheme="minorHAnsi"/>
          <w:sz w:val="22"/>
          <w:szCs w:val="22"/>
        </w:rPr>
        <w:t>OR</w:t>
      </w:r>
      <w:r w:rsidR="00CC3B6D">
        <w:rPr>
          <w:rFonts w:asciiTheme="minorHAnsi" w:hAnsiTheme="minorHAnsi"/>
          <w:sz w:val="22"/>
          <w:szCs w:val="22"/>
        </w:rPr>
        <w:t>Ś</w:t>
      </w:r>
      <w:r w:rsidRPr="00D77562">
        <w:rPr>
          <w:rFonts w:asciiTheme="minorHAnsi" w:hAnsiTheme="minorHAnsi"/>
          <w:sz w:val="22"/>
          <w:szCs w:val="22"/>
        </w:rPr>
        <w:t>iS</w:t>
      </w:r>
      <w:proofErr w:type="spellEnd"/>
      <w:r w:rsidRPr="00D77562">
        <w:rPr>
          <w:rFonts w:asciiTheme="minorHAnsi" w:hAnsiTheme="minorHAnsi"/>
          <w:sz w:val="22"/>
          <w:szCs w:val="22"/>
        </w:rPr>
        <w:t>, w celu badania, identyfikacji i testowania alternatyw, które, jako mniej niebezpieczne, miałyby zastąpić WNP objęte ścisłymi ograniczeniami przez FSC i WNP objęte ograniczeniami przez FSC. Programy powinny zawierać jasne działania, ramy czasowe, cele i przydzielone zasoby.</w:t>
      </w:r>
    </w:p>
    <w:p w14:paraId="51545C71" w14:textId="77777777" w:rsidR="00EE2DB1" w:rsidRDefault="00EE2DB1" w:rsidP="00EE2DB1">
      <w:pPr>
        <w:pStyle w:val="Default"/>
        <w:rPr>
          <w:rFonts w:asciiTheme="minorHAnsi" w:hAnsiTheme="minorHAnsi"/>
          <w:sz w:val="22"/>
          <w:szCs w:val="22"/>
        </w:rPr>
      </w:pPr>
    </w:p>
    <w:p w14:paraId="2C6B4AEC" w14:textId="74F43632" w:rsidR="00E77F0D" w:rsidRDefault="00EE2DB1" w:rsidP="005A2C7D">
      <w:pPr>
        <w:pStyle w:val="Default"/>
        <w:jc w:val="both"/>
        <w:rPr>
          <w:rFonts w:asciiTheme="minorHAnsi" w:hAnsiTheme="minorHAnsi"/>
          <w:color w:val="1F3864" w:themeColor="accent1" w:themeShade="80"/>
          <w:sz w:val="22"/>
          <w:szCs w:val="22"/>
        </w:rPr>
      </w:pPr>
      <w:r w:rsidRPr="00422612">
        <w:rPr>
          <w:rFonts w:asciiTheme="minorHAnsi" w:hAnsiTheme="minorHAnsi"/>
          <w:color w:val="1F3864" w:themeColor="accent1" w:themeShade="80"/>
          <w:sz w:val="22"/>
          <w:szCs w:val="22"/>
        </w:rPr>
        <w:t xml:space="preserve">Herbicydy dopuszczone do stosowania w leśnictwie a zawierające </w:t>
      </w:r>
      <w:proofErr w:type="spellStart"/>
      <w:r w:rsidRPr="00422612">
        <w:rPr>
          <w:rFonts w:asciiTheme="minorHAnsi" w:hAnsiTheme="minorHAnsi"/>
          <w:color w:val="1F3864" w:themeColor="accent1" w:themeShade="80"/>
          <w:sz w:val="22"/>
          <w:szCs w:val="22"/>
        </w:rPr>
        <w:t>glifosat</w:t>
      </w:r>
      <w:proofErr w:type="spellEnd"/>
      <w:r w:rsidRPr="00422612">
        <w:rPr>
          <w:rFonts w:asciiTheme="minorHAnsi" w:hAnsiTheme="minorHAnsi"/>
          <w:color w:val="1F3864" w:themeColor="accent1" w:themeShade="80"/>
          <w:sz w:val="22"/>
          <w:szCs w:val="22"/>
        </w:rPr>
        <w:t xml:space="preserve">, w latach 2020-2024, stopniowo utracą zezwolenie </w:t>
      </w:r>
      <w:proofErr w:type="spellStart"/>
      <w:r w:rsidRPr="00422612">
        <w:rPr>
          <w:rFonts w:asciiTheme="minorHAnsi" w:hAnsiTheme="minorHAnsi"/>
          <w:color w:val="1F3864" w:themeColor="accent1" w:themeShade="80"/>
          <w:sz w:val="22"/>
          <w:szCs w:val="22"/>
        </w:rPr>
        <w:t>MRiRW</w:t>
      </w:r>
      <w:proofErr w:type="spellEnd"/>
      <w:r w:rsidRPr="00422612">
        <w:rPr>
          <w:rFonts w:asciiTheme="minorHAnsi" w:hAnsiTheme="minorHAnsi"/>
          <w:color w:val="1F3864" w:themeColor="accent1" w:themeShade="80"/>
          <w:sz w:val="22"/>
          <w:szCs w:val="22"/>
        </w:rPr>
        <w:t xml:space="preserve">  na ich stosowanie. Najdłużej, bo do 23 kwietnia 2026 r., stosować można będzie Roundup </w:t>
      </w:r>
      <w:proofErr w:type="spellStart"/>
      <w:r w:rsidRPr="00422612">
        <w:rPr>
          <w:rFonts w:asciiTheme="minorHAnsi" w:hAnsiTheme="minorHAnsi"/>
          <w:color w:val="1F3864" w:themeColor="accent1" w:themeShade="80"/>
          <w:sz w:val="22"/>
          <w:szCs w:val="22"/>
        </w:rPr>
        <w:t>Flex</w:t>
      </w:r>
      <w:proofErr w:type="spellEnd"/>
      <w:r w:rsidRPr="00422612">
        <w:rPr>
          <w:rFonts w:asciiTheme="minorHAnsi" w:hAnsiTheme="minorHAnsi"/>
          <w:color w:val="1F3864" w:themeColor="accent1" w:themeShade="80"/>
          <w:sz w:val="22"/>
          <w:szCs w:val="22"/>
        </w:rPr>
        <w:t xml:space="preserve"> 480. Oczekując na pojawienie się nowoczesnych (biologicznych) herbicydów, które w przyszłości umożliwią przyjazne środowisku wykonawstwo zabiegów chemicznych,  nadleśnictwa wykorzystywać będą w miarę możliwości w ramach integrowanej ochrony roślin, </w:t>
      </w:r>
      <w:r w:rsidR="00514079" w:rsidRPr="00422612">
        <w:rPr>
          <w:rFonts w:asciiTheme="minorHAnsi" w:hAnsiTheme="minorHAnsi"/>
          <w:color w:val="1F3864" w:themeColor="accent1" w:themeShade="80"/>
          <w:sz w:val="22"/>
          <w:szCs w:val="22"/>
        </w:rPr>
        <w:t>nie c</w:t>
      </w:r>
      <w:r w:rsidR="00514079">
        <w:rPr>
          <w:rFonts w:asciiTheme="minorHAnsi" w:hAnsiTheme="minorHAnsi"/>
          <w:color w:val="1F3864" w:themeColor="accent1" w:themeShade="80"/>
          <w:sz w:val="22"/>
          <w:szCs w:val="22"/>
        </w:rPr>
        <w:t>h</w:t>
      </w:r>
      <w:r w:rsidR="00514079" w:rsidRPr="00422612">
        <w:rPr>
          <w:rFonts w:asciiTheme="minorHAnsi" w:hAnsiTheme="minorHAnsi"/>
          <w:color w:val="1F3864" w:themeColor="accent1" w:themeShade="80"/>
          <w:sz w:val="22"/>
          <w:szCs w:val="22"/>
        </w:rPr>
        <w:t>emiczne</w:t>
      </w:r>
      <w:r w:rsidRPr="00422612">
        <w:rPr>
          <w:rFonts w:asciiTheme="minorHAnsi" w:hAnsiTheme="minorHAnsi"/>
          <w:color w:val="1F3864" w:themeColor="accent1" w:themeShade="80"/>
          <w:sz w:val="22"/>
          <w:szCs w:val="22"/>
        </w:rPr>
        <w:t xml:space="preserve"> metody zwalczania niepożądanej roślinności</w:t>
      </w:r>
      <w:r w:rsidRPr="00124309">
        <w:rPr>
          <w:rFonts w:asciiTheme="minorHAnsi" w:hAnsiTheme="minorHAnsi"/>
          <w:color w:val="1F3864" w:themeColor="accent1" w:themeShade="80"/>
          <w:sz w:val="22"/>
          <w:szCs w:val="22"/>
        </w:rPr>
        <w:t>.</w:t>
      </w:r>
      <w:r w:rsidR="00CC3B6D" w:rsidRPr="00124309">
        <w:rPr>
          <w:rFonts w:asciiTheme="minorHAnsi" w:hAnsiTheme="minorHAnsi"/>
          <w:color w:val="1F3864" w:themeColor="accent1" w:themeShade="80"/>
          <w:sz w:val="22"/>
          <w:szCs w:val="22"/>
        </w:rPr>
        <w:t xml:space="preserve"> </w:t>
      </w:r>
      <w:r w:rsidRPr="00124309">
        <w:rPr>
          <w:rFonts w:asciiTheme="minorHAnsi" w:hAnsiTheme="minorHAnsi"/>
          <w:color w:val="1F3864" w:themeColor="accent1" w:themeShade="80"/>
          <w:sz w:val="22"/>
          <w:szCs w:val="22"/>
        </w:rPr>
        <w:t xml:space="preserve"> </w:t>
      </w:r>
    </w:p>
    <w:p w14:paraId="6B0703BE" w14:textId="77777777" w:rsidR="00EE2DB1" w:rsidRPr="005D1758" w:rsidRDefault="00EE2DB1" w:rsidP="00EE2DB1">
      <w:pPr>
        <w:pStyle w:val="Default"/>
        <w:rPr>
          <w:rFonts w:asciiTheme="minorHAnsi" w:hAnsiTheme="minorHAnsi"/>
          <w:sz w:val="22"/>
          <w:szCs w:val="22"/>
        </w:rPr>
      </w:pPr>
    </w:p>
    <w:p w14:paraId="07277FAC" w14:textId="77777777" w:rsidR="00EE2DB1" w:rsidRPr="005D1758" w:rsidRDefault="00EE2DB1" w:rsidP="00EE2DB1">
      <w:pPr>
        <w:pStyle w:val="Default"/>
        <w:rPr>
          <w:rFonts w:asciiTheme="minorHAnsi" w:hAnsiTheme="minorHAnsi"/>
          <w:sz w:val="22"/>
          <w:szCs w:val="22"/>
        </w:rPr>
      </w:pPr>
      <w:r w:rsidRPr="005D1758">
        <w:rPr>
          <w:rFonts w:asciiTheme="minorHAnsi" w:hAnsiTheme="minorHAnsi"/>
          <w:sz w:val="22"/>
          <w:szCs w:val="22"/>
        </w:rPr>
        <w:t>10. Współpracować z interesariuszami zgodnie z wymogami obowiązującego Krajowego Standardu Gospodarki Leśnej lub Tymczasowego Krajowego Standardu podczas przeprowadzania oceny ORŚIS.</w:t>
      </w:r>
    </w:p>
    <w:p w14:paraId="11598F7A" w14:textId="77777777" w:rsidR="00EE2DB1" w:rsidRPr="005D1758" w:rsidRDefault="00EE2DB1" w:rsidP="00EE2DB1">
      <w:pPr>
        <w:pStyle w:val="Default"/>
        <w:rPr>
          <w:rFonts w:asciiTheme="minorHAnsi" w:hAnsiTheme="minorHAnsi"/>
          <w:sz w:val="22"/>
          <w:szCs w:val="22"/>
        </w:rPr>
      </w:pPr>
    </w:p>
    <w:p w14:paraId="79E3E196" w14:textId="77777777" w:rsidR="00EE2DB1" w:rsidRPr="004B517E" w:rsidRDefault="00EE2DB1" w:rsidP="005A2C7D">
      <w:pPr>
        <w:pStyle w:val="Default"/>
        <w:jc w:val="both"/>
        <w:rPr>
          <w:rFonts w:asciiTheme="minorHAnsi" w:hAnsiTheme="minorHAnsi"/>
          <w:color w:val="1F3864" w:themeColor="accent1" w:themeShade="80"/>
          <w:sz w:val="22"/>
          <w:szCs w:val="22"/>
        </w:rPr>
      </w:pPr>
      <w:r w:rsidRPr="004B517E">
        <w:rPr>
          <w:rFonts w:asciiTheme="minorHAnsi" w:hAnsiTheme="minorHAnsi"/>
          <w:color w:val="1F3864" w:themeColor="accent1" w:themeShade="80"/>
          <w:sz w:val="22"/>
          <w:szCs w:val="22"/>
        </w:rPr>
        <w:lastRenderedPageBreak/>
        <w:t xml:space="preserve">KRAJOWY STANDARD GOSPODARKI LEŚNEJ FSC® W POLSCE FSC-STD-POL-01-01-2013 PL określa stosowania pestycydów w kryterium 6.6 natomiast w ZASADZIE 4. WSPÓŁPRACA </w:t>
      </w:r>
      <w:r w:rsidR="005A2C7D" w:rsidRPr="004B517E">
        <w:rPr>
          <w:rFonts w:asciiTheme="minorHAnsi" w:hAnsiTheme="minorHAnsi"/>
          <w:color w:val="1F3864" w:themeColor="accent1" w:themeShade="80"/>
          <w:sz w:val="22"/>
          <w:szCs w:val="22"/>
        </w:rPr>
        <w:br/>
      </w:r>
      <w:r w:rsidRPr="004B517E">
        <w:rPr>
          <w:rFonts w:asciiTheme="minorHAnsi" w:hAnsiTheme="minorHAnsi"/>
          <w:color w:val="1F3864" w:themeColor="accent1" w:themeShade="80"/>
          <w:sz w:val="22"/>
          <w:szCs w:val="22"/>
        </w:rPr>
        <w:t>ZE SPOŁECZEŃSTWEM I PRAWA PRACOWNIKÓW określa relacje z interesariuszami a w szczególności:</w:t>
      </w:r>
    </w:p>
    <w:p w14:paraId="36522078" w14:textId="77777777" w:rsidR="00EE2DB1" w:rsidRPr="004B517E" w:rsidRDefault="00EE2DB1" w:rsidP="005A2C7D">
      <w:pPr>
        <w:autoSpaceDE w:val="0"/>
        <w:autoSpaceDN w:val="0"/>
        <w:adjustRightInd w:val="0"/>
        <w:spacing w:after="0" w:line="240" w:lineRule="auto"/>
        <w:jc w:val="both"/>
        <w:rPr>
          <w:rFonts w:cs="Arial"/>
          <w:color w:val="1F3864" w:themeColor="accent1" w:themeShade="80"/>
        </w:rPr>
      </w:pPr>
    </w:p>
    <w:p w14:paraId="07B46181" w14:textId="77777777" w:rsidR="00EE2DB1" w:rsidRPr="004B517E" w:rsidRDefault="00EE2DB1" w:rsidP="005A2C7D">
      <w:pPr>
        <w:autoSpaceDE w:val="0"/>
        <w:autoSpaceDN w:val="0"/>
        <w:adjustRightInd w:val="0"/>
        <w:spacing w:after="0" w:line="240" w:lineRule="auto"/>
        <w:jc w:val="both"/>
        <w:rPr>
          <w:rFonts w:cs="Arial"/>
          <w:color w:val="1F3864" w:themeColor="accent1" w:themeShade="80"/>
        </w:rPr>
      </w:pPr>
      <w:r w:rsidRPr="004B517E">
        <w:rPr>
          <w:rFonts w:cs="Arial"/>
          <w:color w:val="1F3864" w:themeColor="accent1" w:themeShade="80"/>
        </w:rPr>
        <w:t xml:space="preserve">4.2.1. Prace leśne wykonywane są przez podmioty gwarantujące i stosujące wymagany przepisami prawa poziom usług co do bezpieczeństwa, jakości, troski o środowisko i techniki prac. </w:t>
      </w:r>
    </w:p>
    <w:p w14:paraId="2E0D5766" w14:textId="77777777" w:rsidR="00EE2DB1" w:rsidRPr="004B517E" w:rsidRDefault="00EE2DB1" w:rsidP="005A2C7D">
      <w:pPr>
        <w:autoSpaceDE w:val="0"/>
        <w:autoSpaceDN w:val="0"/>
        <w:adjustRightInd w:val="0"/>
        <w:spacing w:after="0" w:line="240" w:lineRule="auto"/>
        <w:jc w:val="both"/>
        <w:rPr>
          <w:rFonts w:cs="Arial"/>
          <w:color w:val="1F3864" w:themeColor="accent1" w:themeShade="80"/>
        </w:rPr>
      </w:pPr>
    </w:p>
    <w:p w14:paraId="50DEAD1C" w14:textId="77777777" w:rsidR="00EE2DB1" w:rsidRPr="004B517E" w:rsidRDefault="00EE2DB1" w:rsidP="005A2C7D">
      <w:pPr>
        <w:autoSpaceDE w:val="0"/>
        <w:autoSpaceDN w:val="0"/>
        <w:adjustRightInd w:val="0"/>
        <w:spacing w:after="0" w:line="240" w:lineRule="auto"/>
        <w:jc w:val="both"/>
        <w:rPr>
          <w:rFonts w:cs="Arial"/>
          <w:color w:val="1F3864" w:themeColor="accent1" w:themeShade="80"/>
        </w:rPr>
      </w:pPr>
      <w:r w:rsidRPr="004B517E">
        <w:rPr>
          <w:rFonts w:cs="Arial"/>
          <w:color w:val="1F3864" w:themeColor="accent1" w:themeShade="80"/>
        </w:rPr>
        <w:t xml:space="preserve">4.2.2. W terenie wykorzystywany jest sprzęt gwarantujący bezpieczeństwo i higienę pracy, w tym kaski ochronne, kontrastowe kamizelki, buty ochronne, spodnie ochronne </w:t>
      </w:r>
      <w:r w:rsidR="00CC3B6D" w:rsidRPr="004B517E">
        <w:rPr>
          <w:rFonts w:cs="Arial"/>
          <w:color w:val="1F3864" w:themeColor="accent1" w:themeShade="80"/>
        </w:rPr>
        <w:t xml:space="preserve">. </w:t>
      </w:r>
      <w:r w:rsidRPr="004B517E">
        <w:rPr>
          <w:rFonts w:cs="Arial"/>
          <w:color w:val="1F3864" w:themeColor="accent1" w:themeShade="80"/>
        </w:rPr>
        <w:t>Wszyscy pracownicy mają dostęp do apteczki pierwszej pomocy. Każda osoba przebywająca na terenie, gdzie prowadzone jest pozyskanie drewna, wyposażona jest w kask ochronny i kontrastową kamizelkę.</w:t>
      </w:r>
    </w:p>
    <w:p w14:paraId="09A3E8D6" w14:textId="77777777" w:rsidR="00EE2DB1" w:rsidRDefault="00EE2DB1" w:rsidP="00EE2DB1">
      <w:pPr>
        <w:pStyle w:val="Default"/>
        <w:rPr>
          <w:rFonts w:asciiTheme="minorHAnsi" w:hAnsiTheme="minorHAnsi"/>
          <w:sz w:val="22"/>
          <w:szCs w:val="22"/>
        </w:rPr>
      </w:pPr>
    </w:p>
    <w:p w14:paraId="4BDAABA7" w14:textId="77777777" w:rsidR="00FD3D1C" w:rsidRPr="005D1758" w:rsidRDefault="00FD3D1C" w:rsidP="00EE2DB1">
      <w:pPr>
        <w:pStyle w:val="Default"/>
        <w:rPr>
          <w:rFonts w:asciiTheme="minorHAnsi" w:hAnsiTheme="minorHAnsi"/>
          <w:sz w:val="22"/>
          <w:szCs w:val="22"/>
        </w:rPr>
      </w:pPr>
    </w:p>
    <w:p w14:paraId="1EF80701" w14:textId="77777777" w:rsidR="00EE2DB1" w:rsidRPr="005D1758" w:rsidRDefault="00EE2DB1" w:rsidP="00EE2DB1">
      <w:pPr>
        <w:pStyle w:val="Default"/>
        <w:rPr>
          <w:rFonts w:asciiTheme="minorHAnsi" w:hAnsiTheme="minorHAnsi"/>
          <w:sz w:val="22"/>
          <w:szCs w:val="22"/>
        </w:rPr>
      </w:pPr>
      <w:r w:rsidRPr="005D1758">
        <w:rPr>
          <w:rFonts w:asciiTheme="minorHAnsi" w:hAnsiTheme="minorHAnsi"/>
          <w:sz w:val="22"/>
          <w:szCs w:val="22"/>
        </w:rPr>
        <w:t xml:space="preserve">11. Nie używać żadnych </w:t>
      </w:r>
      <w:r w:rsidRPr="005D1758">
        <w:rPr>
          <w:rFonts w:asciiTheme="minorHAnsi" w:hAnsiTheme="minorHAnsi"/>
          <w:b/>
          <w:bCs/>
          <w:sz w:val="22"/>
          <w:szCs w:val="22"/>
        </w:rPr>
        <w:t>WNP zabronionych przez FSC</w:t>
      </w:r>
      <w:r w:rsidRPr="005D1758">
        <w:rPr>
          <w:rFonts w:asciiTheme="minorHAnsi" w:hAnsiTheme="minorHAnsi"/>
          <w:sz w:val="22"/>
          <w:szCs w:val="22"/>
        </w:rPr>
        <w:t>, z wyjątkiem sytuacji nadzwyczajnych lub na polecenie rządu. (Patrz Załącznik 3. Procedura stosowania WNP zabronionych przez FSC w przypadku sytuacji nadzwyczajnych lub na polecenie rządu).</w:t>
      </w:r>
    </w:p>
    <w:p w14:paraId="2C3162F8" w14:textId="77777777" w:rsidR="00EE2DB1" w:rsidRPr="00DA3484" w:rsidRDefault="00EE2DB1" w:rsidP="00EE2DB1">
      <w:pPr>
        <w:pStyle w:val="Default"/>
        <w:rPr>
          <w:rFonts w:asciiTheme="minorHAnsi" w:hAnsiTheme="minorHAnsi"/>
          <w:color w:val="1F3864" w:themeColor="accent1" w:themeShade="80"/>
          <w:sz w:val="22"/>
          <w:szCs w:val="22"/>
        </w:rPr>
      </w:pPr>
    </w:p>
    <w:p w14:paraId="1CE51B01" w14:textId="1C5294A0" w:rsidR="00266378" w:rsidRPr="004B517E" w:rsidRDefault="00880F72" w:rsidP="00266378">
      <w:pPr>
        <w:pStyle w:val="Default"/>
        <w:rPr>
          <w:rFonts w:asciiTheme="minorHAnsi" w:hAnsiTheme="minorHAnsi"/>
          <w:color w:val="1F3864" w:themeColor="accent1" w:themeShade="80"/>
          <w:sz w:val="22"/>
          <w:szCs w:val="22"/>
        </w:rPr>
      </w:pPr>
      <w:r w:rsidRPr="00880F72">
        <w:rPr>
          <w:rFonts w:asciiTheme="minorHAnsi" w:hAnsiTheme="minorHAnsi"/>
          <w:color w:val="1F3864" w:themeColor="accent1" w:themeShade="80"/>
          <w:sz w:val="22"/>
          <w:szCs w:val="22"/>
        </w:rPr>
        <w:t xml:space="preserve">Nie dotyczy. </w:t>
      </w:r>
      <w:r w:rsidR="00266378" w:rsidRPr="004B517E">
        <w:rPr>
          <w:rFonts w:asciiTheme="minorHAnsi" w:hAnsiTheme="minorHAnsi"/>
          <w:color w:val="1F3864" w:themeColor="accent1" w:themeShade="80"/>
          <w:sz w:val="22"/>
          <w:szCs w:val="22"/>
        </w:rPr>
        <w:t>Pestycydy zabronione nie są używane z wyjątkiem sytuacji nadzwyczajnych lub na polecenie rządu.</w:t>
      </w:r>
      <w:r>
        <w:rPr>
          <w:rFonts w:asciiTheme="minorHAnsi" w:hAnsiTheme="minorHAnsi"/>
          <w:color w:val="1F3864" w:themeColor="accent1" w:themeShade="80"/>
          <w:sz w:val="22"/>
          <w:szCs w:val="22"/>
        </w:rPr>
        <w:t xml:space="preserve"> </w:t>
      </w:r>
      <w:r w:rsidR="00DA3484" w:rsidRPr="00DA3484">
        <w:rPr>
          <w:rFonts w:asciiTheme="minorHAnsi" w:hAnsiTheme="minorHAnsi"/>
          <w:color w:val="1F3864" w:themeColor="accent1" w:themeShade="80"/>
          <w:sz w:val="22"/>
          <w:szCs w:val="22"/>
        </w:rPr>
        <w:t>Substancja aktywna będąca przedmiotem ORŚIS znajduje się na liście substancji zabronionych.</w:t>
      </w:r>
    </w:p>
    <w:p w14:paraId="1C49AB64" w14:textId="77777777" w:rsidR="00266378" w:rsidRDefault="00266378" w:rsidP="00EE2DB1">
      <w:pPr>
        <w:pStyle w:val="Default"/>
        <w:rPr>
          <w:rFonts w:asciiTheme="minorHAnsi" w:hAnsiTheme="minorHAnsi"/>
          <w:sz w:val="22"/>
          <w:szCs w:val="22"/>
        </w:rPr>
      </w:pPr>
    </w:p>
    <w:p w14:paraId="1CDD26B2" w14:textId="77777777" w:rsidR="00EE2DB1" w:rsidRDefault="00EE2DB1" w:rsidP="00EE2DB1">
      <w:pPr>
        <w:pStyle w:val="Default"/>
        <w:rPr>
          <w:rFonts w:asciiTheme="minorHAnsi" w:hAnsiTheme="minorHAnsi"/>
          <w:sz w:val="22"/>
          <w:szCs w:val="22"/>
        </w:rPr>
      </w:pPr>
      <w:r w:rsidRPr="005D1758">
        <w:rPr>
          <w:rFonts w:asciiTheme="minorHAnsi" w:hAnsiTheme="minorHAnsi"/>
          <w:sz w:val="22"/>
          <w:szCs w:val="22"/>
        </w:rPr>
        <w:t xml:space="preserve">12. Informować niezależne zakłady przetwórcze zlokalizowane w obszarze przestrzennym jednostki gospodarowania (JG) oraz niezależne szkółki leśne o wykazie FSC zabronionych pestycydów syntetycznych, zachęcając ich do unikania stosowania tych pestycydów w ich działaniach oraz w produkcji sadzonek i innych materiałów wprowadzanych do jednostki gospodarowania. </w:t>
      </w:r>
    </w:p>
    <w:p w14:paraId="6B2241C5" w14:textId="77777777" w:rsidR="0079751E" w:rsidRPr="005D1758" w:rsidRDefault="0079751E" w:rsidP="00EE2DB1">
      <w:pPr>
        <w:pStyle w:val="Default"/>
        <w:rPr>
          <w:rFonts w:asciiTheme="minorHAnsi" w:hAnsiTheme="minorHAnsi"/>
          <w:sz w:val="22"/>
          <w:szCs w:val="22"/>
        </w:rPr>
      </w:pPr>
    </w:p>
    <w:p w14:paraId="56E8E0C4" w14:textId="43334F12" w:rsidR="00266378" w:rsidRPr="00EB0AD3" w:rsidRDefault="00EB0AD3" w:rsidP="005A2C7D">
      <w:pPr>
        <w:pStyle w:val="Default"/>
        <w:jc w:val="both"/>
        <w:rPr>
          <w:rFonts w:asciiTheme="minorHAnsi" w:hAnsiTheme="minorHAnsi"/>
          <w:strike/>
          <w:color w:val="auto"/>
          <w:sz w:val="22"/>
          <w:szCs w:val="22"/>
        </w:rPr>
      </w:pPr>
      <w:r w:rsidRPr="00EB0AD3">
        <w:rPr>
          <w:rFonts w:asciiTheme="minorHAnsi" w:hAnsiTheme="minorHAnsi"/>
          <w:color w:val="auto"/>
          <w:sz w:val="22"/>
          <w:szCs w:val="22"/>
        </w:rPr>
        <w:t>Wszystkie Nadleśnictwa mają obowiązek informować w/w instytucje i firmy o wykazie FSC zabronionych pestycydów syntetycznych oraz zachęcając ich do unikania stosowania tych pestycydów w ich działaniach i produkcji.</w:t>
      </w:r>
    </w:p>
    <w:p w14:paraId="58060C36" w14:textId="77777777" w:rsidR="00266378" w:rsidRPr="008678FE" w:rsidRDefault="00266378" w:rsidP="005A2C7D">
      <w:pPr>
        <w:pStyle w:val="Default"/>
        <w:jc w:val="both"/>
        <w:rPr>
          <w:rFonts w:asciiTheme="minorHAnsi" w:hAnsiTheme="minorHAnsi"/>
          <w:strike/>
          <w:color w:val="1F3864" w:themeColor="accent1" w:themeShade="80"/>
          <w:sz w:val="22"/>
          <w:szCs w:val="22"/>
        </w:rPr>
      </w:pPr>
    </w:p>
    <w:p w14:paraId="7B0F5818" w14:textId="77777777" w:rsidR="00EE2DB1" w:rsidRPr="005D1758" w:rsidRDefault="00EE2DB1" w:rsidP="005A2C7D">
      <w:pPr>
        <w:pStyle w:val="Default"/>
        <w:jc w:val="both"/>
        <w:rPr>
          <w:rFonts w:asciiTheme="minorHAnsi" w:hAnsiTheme="minorHAnsi"/>
          <w:sz w:val="22"/>
          <w:szCs w:val="22"/>
        </w:rPr>
      </w:pPr>
    </w:p>
    <w:p w14:paraId="16B380D0" w14:textId="77777777" w:rsidR="00EE2DB1" w:rsidRPr="005D1758" w:rsidRDefault="00EE2DB1" w:rsidP="00EE2DB1">
      <w:pPr>
        <w:pStyle w:val="Default"/>
        <w:rPr>
          <w:rFonts w:asciiTheme="minorHAnsi" w:hAnsiTheme="minorHAnsi"/>
          <w:sz w:val="22"/>
          <w:szCs w:val="22"/>
        </w:rPr>
      </w:pPr>
      <w:r w:rsidRPr="005D1758">
        <w:rPr>
          <w:rFonts w:asciiTheme="minorHAnsi" w:hAnsiTheme="minorHAnsi"/>
          <w:sz w:val="22"/>
          <w:szCs w:val="22"/>
        </w:rPr>
        <w:t xml:space="preserve">13. Zwrócić się o wykaz pestycydów syntetycznych zabronionych przez FSC stosowanych przez zakłady przetwórcze i szkółki opisane w punkcie 4.12.12. </w:t>
      </w:r>
    </w:p>
    <w:p w14:paraId="7F617B35" w14:textId="77777777" w:rsidR="00EE2DB1" w:rsidRPr="005D1758" w:rsidRDefault="00EE2DB1" w:rsidP="00EE2DB1">
      <w:pPr>
        <w:pStyle w:val="Default"/>
        <w:rPr>
          <w:rFonts w:asciiTheme="minorHAnsi" w:hAnsiTheme="minorHAnsi"/>
          <w:sz w:val="22"/>
          <w:szCs w:val="22"/>
        </w:rPr>
      </w:pPr>
    </w:p>
    <w:bookmarkEnd w:id="3"/>
    <w:p w14:paraId="06A1EAA4" w14:textId="738B19C1" w:rsidR="001D2D02" w:rsidRPr="001D2D02" w:rsidRDefault="00EB0AD3" w:rsidP="006F554F">
      <w:pPr>
        <w:pStyle w:val="Default"/>
        <w:jc w:val="both"/>
        <w:rPr>
          <w:bCs/>
          <w:color w:val="00B050"/>
        </w:rPr>
        <w:sectPr w:rsidR="001D2D02" w:rsidRPr="001D2D02" w:rsidSect="00482142">
          <w:footerReference w:type="default" r:id="rId10"/>
          <w:pgSz w:w="11906" w:h="16838"/>
          <w:pgMar w:top="1134" w:right="1417" w:bottom="1417" w:left="1417" w:header="708" w:footer="708" w:gutter="0"/>
          <w:cols w:space="708"/>
          <w:docGrid w:linePitch="360"/>
        </w:sectPr>
      </w:pPr>
      <w:r w:rsidRPr="00EB0AD3">
        <w:rPr>
          <w:rFonts w:asciiTheme="minorHAnsi" w:hAnsiTheme="minorHAnsi"/>
          <w:color w:val="auto"/>
          <w:sz w:val="22"/>
          <w:szCs w:val="22"/>
        </w:rPr>
        <w:t xml:space="preserve">Wszystkie Nadleśnictwa mają obowiązek </w:t>
      </w:r>
      <w:r>
        <w:rPr>
          <w:rFonts w:asciiTheme="minorHAnsi" w:hAnsiTheme="minorHAnsi"/>
          <w:color w:val="auto"/>
          <w:sz w:val="22"/>
          <w:szCs w:val="22"/>
        </w:rPr>
        <w:t xml:space="preserve">zwrócić się </w:t>
      </w:r>
      <w:r w:rsidRPr="005D1758">
        <w:rPr>
          <w:rFonts w:asciiTheme="minorHAnsi" w:hAnsiTheme="minorHAnsi"/>
          <w:sz w:val="22"/>
          <w:szCs w:val="22"/>
        </w:rPr>
        <w:t>o wykaz pestycydów syntetycznych zabronionych przez FSC stosowanych przez zakłady przetwórcze i szkółki opisane w punkcie 4.12.12.</w:t>
      </w:r>
    </w:p>
    <w:p w14:paraId="08F9592A" w14:textId="77777777" w:rsidR="00EE2DB1" w:rsidRPr="005D1758" w:rsidRDefault="00EE2DB1" w:rsidP="00EE2DB1">
      <w:pPr>
        <w:pStyle w:val="Default"/>
        <w:rPr>
          <w:rStyle w:val="Pogrubienie"/>
          <w:rFonts w:asciiTheme="minorHAnsi" w:hAnsiTheme="minorHAnsi"/>
        </w:rPr>
      </w:pPr>
      <w:bookmarkStart w:id="4" w:name="_Hlk58319672"/>
      <w:r w:rsidRPr="005D1758">
        <w:rPr>
          <w:rStyle w:val="Pogrubienie"/>
          <w:rFonts w:asciiTheme="minorHAnsi" w:hAnsiTheme="minorHAnsi"/>
        </w:rPr>
        <w:lastRenderedPageBreak/>
        <w:t>Część II</w:t>
      </w:r>
    </w:p>
    <w:p w14:paraId="60DE49D7" w14:textId="77777777" w:rsidR="00EE2DB1" w:rsidRDefault="00EE2DB1" w:rsidP="00EE2DB1">
      <w:pPr>
        <w:jc w:val="both"/>
        <w:rPr>
          <w:b/>
          <w:bCs/>
        </w:rPr>
      </w:pPr>
      <w:r w:rsidRPr="005D1758">
        <w:rPr>
          <w:b/>
          <w:bCs/>
        </w:rPr>
        <w:t>Minimalny wykaz zagrożeń, elementów i zmiennych, które należy uwzględnić w ocenie ryzyka środowiskowego i społecznego.</w:t>
      </w:r>
    </w:p>
    <w:p w14:paraId="4AC3B60A" w14:textId="77777777" w:rsidR="00EE2DB1" w:rsidRPr="005D1758" w:rsidRDefault="00EE2DB1" w:rsidP="00EE2DB1">
      <w:pPr>
        <w:jc w:val="both"/>
        <w:rPr>
          <w:b/>
          <w:bCs/>
        </w:rPr>
      </w:pPr>
    </w:p>
    <w:p w14:paraId="512B7DEA" w14:textId="77777777" w:rsidR="00EE2DB1" w:rsidRPr="00D77562" w:rsidRDefault="00EE2DB1" w:rsidP="00EE2DB1">
      <w:pPr>
        <w:pStyle w:val="Akapitzlist"/>
        <w:numPr>
          <w:ilvl w:val="0"/>
          <w:numId w:val="3"/>
        </w:numPr>
        <w:jc w:val="both"/>
        <w:rPr>
          <w:b/>
          <w:bCs/>
        </w:rPr>
      </w:pPr>
      <w:r w:rsidRPr="00D77562">
        <w:rPr>
          <w:b/>
          <w:bCs/>
        </w:rPr>
        <w:t>Identyfikacja zagrożeń</w:t>
      </w:r>
    </w:p>
    <w:p w14:paraId="0C8A6383" w14:textId="77777777" w:rsidR="00EE2DB1" w:rsidRPr="005D1758" w:rsidRDefault="00EE2DB1" w:rsidP="00EE2DB1">
      <w:pPr>
        <w:pStyle w:val="Akapitzlist"/>
        <w:jc w:val="both"/>
        <w:rPr>
          <w:b/>
          <w:bCs/>
        </w:rPr>
      </w:pPr>
      <w:r w:rsidRPr="005D1758">
        <w:rPr>
          <w:b/>
          <w:bCs/>
        </w:rPr>
        <w:t>Identyfikacja zagrożeń została określana w Wykazie wysoce niebezpiecznych pestycydów według FSC</w:t>
      </w:r>
    </w:p>
    <w:p w14:paraId="3418427A" w14:textId="77777777" w:rsidR="00EE2DB1" w:rsidRDefault="00EE2DB1" w:rsidP="00EE2DB1">
      <w:pPr>
        <w:pStyle w:val="Akapitzlist"/>
        <w:jc w:val="both"/>
        <w:rPr>
          <w:b/>
          <w:bCs/>
        </w:rPr>
      </w:pPr>
      <w:r w:rsidRPr="005D1758">
        <w:rPr>
          <w:b/>
          <w:bCs/>
        </w:rPr>
        <w:t xml:space="preserve">FSC-POL-30-001a EN, 1 maja 2019 r. (str. 13). </w:t>
      </w:r>
    </w:p>
    <w:p w14:paraId="21BB0A67" w14:textId="77777777" w:rsidR="00EE2DB1" w:rsidRDefault="00EE2DB1" w:rsidP="00EE2DB1">
      <w:pPr>
        <w:pStyle w:val="Akapitzlist"/>
        <w:jc w:val="both"/>
        <w:rPr>
          <w:b/>
          <w:bCs/>
        </w:rPr>
      </w:pPr>
    </w:p>
    <w:p w14:paraId="1F8AE138" w14:textId="77777777" w:rsidR="00EE2DB1" w:rsidRDefault="00EE2DB1" w:rsidP="00EE2DB1">
      <w:pPr>
        <w:pStyle w:val="Akapitzlist"/>
        <w:jc w:val="both"/>
        <w:rPr>
          <w:b/>
          <w:bCs/>
        </w:rPr>
      </w:pPr>
    </w:p>
    <w:p w14:paraId="2DEEE5FB" w14:textId="77777777" w:rsidR="00EE2DB1" w:rsidRDefault="00EE2DB1" w:rsidP="00EE2DB1">
      <w:pPr>
        <w:pStyle w:val="Akapitzlist"/>
        <w:jc w:val="both"/>
        <w:rPr>
          <w:b/>
          <w:bCs/>
        </w:rPr>
      </w:pPr>
    </w:p>
    <w:p w14:paraId="40F99058" w14:textId="77777777" w:rsidR="00EE2DB1" w:rsidRPr="005D1758" w:rsidRDefault="00EE2DB1" w:rsidP="00EE2DB1">
      <w:pPr>
        <w:pStyle w:val="Akapitzlist"/>
        <w:jc w:val="both"/>
        <w:rPr>
          <w:b/>
          <w:bCs/>
        </w:rPr>
      </w:pPr>
    </w:p>
    <w:tbl>
      <w:tblPr>
        <w:tblW w:w="15500" w:type="dxa"/>
        <w:tblInd w:w="-572" w:type="dxa"/>
        <w:tblLayout w:type="fixed"/>
        <w:tblLook w:val="04A0" w:firstRow="1" w:lastRow="0" w:firstColumn="1" w:lastColumn="0" w:noHBand="0" w:noVBand="1"/>
      </w:tblPr>
      <w:tblGrid>
        <w:gridCol w:w="567"/>
        <w:gridCol w:w="1276"/>
        <w:gridCol w:w="2557"/>
        <w:gridCol w:w="712"/>
        <w:gridCol w:w="576"/>
        <w:gridCol w:w="576"/>
        <w:gridCol w:w="567"/>
        <w:gridCol w:w="682"/>
        <w:gridCol w:w="567"/>
        <w:gridCol w:w="707"/>
        <w:gridCol w:w="708"/>
        <w:gridCol w:w="708"/>
        <w:gridCol w:w="708"/>
        <w:gridCol w:w="708"/>
        <w:gridCol w:w="708"/>
        <w:gridCol w:w="708"/>
        <w:gridCol w:w="783"/>
        <w:gridCol w:w="783"/>
        <w:gridCol w:w="425"/>
        <w:gridCol w:w="474"/>
      </w:tblGrid>
      <w:tr w:rsidR="00EE2DB1" w:rsidRPr="005D1758" w14:paraId="733AA05E" w14:textId="77777777" w:rsidTr="00482142">
        <w:trPr>
          <w:trHeight w:val="750"/>
          <w:tblHeader/>
        </w:trPr>
        <w:tc>
          <w:tcPr>
            <w:tcW w:w="4400" w:type="dxa"/>
            <w:gridSpan w:val="3"/>
            <w:vMerge w:val="restart"/>
            <w:tcBorders>
              <w:bottom w:val="single" w:sz="4" w:space="0" w:color="000000"/>
              <w:right w:val="single" w:sz="4" w:space="0" w:color="000000"/>
            </w:tcBorders>
            <w:shd w:val="clear" w:color="auto" w:fill="auto"/>
            <w:noWrap/>
            <w:vAlign w:val="center"/>
            <w:hideMark/>
          </w:tcPr>
          <w:p w14:paraId="412368B8" w14:textId="77777777" w:rsidR="00EE2DB1" w:rsidRPr="005D1758" w:rsidRDefault="00EE2DB1" w:rsidP="00482142">
            <w:pPr>
              <w:jc w:val="center"/>
              <w:rPr>
                <w:b/>
                <w:bCs/>
                <w:color w:val="000000"/>
              </w:rPr>
            </w:pPr>
          </w:p>
          <w:p w14:paraId="06753224" w14:textId="77777777" w:rsidR="00EE2DB1" w:rsidRPr="005D1758" w:rsidRDefault="00EE2DB1" w:rsidP="00482142">
            <w:pPr>
              <w:jc w:val="center"/>
              <w:rPr>
                <w:rFonts w:eastAsia="Times New Roman" w:cs="Calibri"/>
                <w:b/>
                <w:bCs/>
                <w:color w:val="000000"/>
              </w:rPr>
            </w:pPr>
            <w:r w:rsidRPr="005D1758">
              <w:rPr>
                <w:b/>
                <w:bCs/>
                <w:color w:val="000000"/>
              </w:rPr>
              <w:t xml:space="preserve">WYKAZ WNP OBJĘTYCH </w:t>
            </w:r>
            <w:r w:rsidRPr="00026E53">
              <w:rPr>
                <w:b/>
                <w:bCs/>
                <w:color w:val="000000"/>
                <w:u w:val="single"/>
              </w:rPr>
              <w:t xml:space="preserve">OGRANICZENIAMI </w:t>
            </w:r>
            <w:r w:rsidRPr="005D1758">
              <w:rPr>
                <w:b/>
                <w:bCs/>
                <w:color w:val="000000"/>
              </w:rPr>
              <w:t>PRZEZ FSC</w:t>
            </w:r>
          </w:p>
          <w:p w14:paraId="591133A4" w14:textId="77777777" w:rsidR="00EE2DB1" w:rsidRPr="005D1758" w:rsidRDefault="00EE2DB1" w:rsidP="00482142">
            <w:pPr>
              <w:jc w:val="center"/>
              <w:rPr>
                <w:rFonts w:eastAsia="Times New Roman" w:cs="Calibri"/>
                <w:bCs/>
                <w:color w:val="000000"/>
              </w:rPr>
            </w:pPr>
            <w:r>
              <w:rPr>
                <w:bCs/>
              </w:rPr>
              <w:t>221</w:t>
            </w:r>
            <w:r w:rsidRPr="005D1758">
              <w:rPr>
                <w:bCs/>
              </w:rPr>
              <w:t xml:space="preserve"> pestycydów</w:t>
            </w:r>
          </w:p>
        </w:tc>
        <w:tc>
          <w:tcPr>
            <w:tcW w:w="1864" w:type="dxa"/>
            <w:gridSpan w:val="3"/>
            <w:tcBorders>
              <w:top w:val="single" w:sz="4" w:space="0" w:color="auto"/>
              <w:left w:val="nil"/>
              <w:bottom w:val="single" w:sz="4" w:space="0" w:color="auto"/>
              <w:right w:val="single" w:sz="4" w:space="0" w:color="000000"/>
            </w:tcBorders>
            <w:shd w:val="clear" w:color="auto" w:fill="auto"/>
            <w:vAlign w:val="center"/>
            <w:hideMark/>
          </w:tcPr>
          <w:p w14:paraId="03F70CFF" w14:textId="77777777" w:rsidR="00EE2DB1" w:rsidRPr="005D1758" w:rsidRDefault="00EE2DB1" w:rsidP="00482142">
            <w:pPr>
              <w:jc w:val="center"/>
              <w:rPr>
                <w:rFonts w:eastAsia="Times New Roman" w:cs="Calibri"/>
                <w:b/>
                <w:bCs/>
                <w:color w:val="000000"/>
                <w:sz w:val="20"/>
                <w:szCs w:val="20"/>
              </w:rPr>
            </w:pPr>
            <w:r w:rsidRPr="005D1758">
              <w:rPr>
                <w:b/>
                <w:bCs/>
                <w:color w:val="000000"/>
                <w:sz w:val="16"/>
                <w:szCs w:val="16"/>
              </w:rPr>
              <w:t>KONWENCJE MIĘDZYNARODOWE</w:t>
            </w:r>
          </w:p>
        </w:tc>
        <w:tc>
          <w:tcPr>
            <w:tcW w:w="1816" w:type="dxa"/>
            <w:gridSpan w:val="3"/>
            <w:tcBorders>
              <w:top w:val="single" w:sz="4" w:space="0" w:color="auto"/>
              <w:left w:val="nil"/>
              <w:bottom w:val="single" w:sz="4" w:space="0" w:color="auto"/>
              <w:right w:val="single" w:sz="4" w:space="0" w:color="000000"/>
            </w:tcBorders>
            <w:shd w:val="clear" w:color="auto" w:fill="D5CFB4"/>
            <w:vAlign w:val="center"/>
            <w:hideMark/>
          </w:tcPr>
          <w:p w14:paraId="37BA5420" w14:textId="77777777" w:rsidR="00EE2DB1" w:rsidRPr="005D1758" w:rsidRDefault="00EE2DB1" w:rsidP="00482142">
            <w:pPr>
              <w:jc w:val="center"/>
              <w:rPr>
                <w:rFonts w:eastAsia="Times New Roman" w:cs="Calibri"/>
                <w:b/>
                <w:bCs/>
                <w:color w:val="000000"/>
                <w:sz w:val="20"/>
                <w:szCs w:val="20"/>
              </w:rPr>
            </w:pPr>
            <w:r w:rsidRPr="005D1758">
              <w:rPr>
                <w:b/>
                <w:bCs/>
                <w:color w:val="000000"/>
                <w:sz w:val="20"/>
                <w:szCs w:val="20"/>
              </w:rPr>
              <w:t>TOKSYCZNOŚĆ OSTRA</w:t>
            </w:r>
          </w:p>
        </w:tc>
        <w:tc>
          <w:tcPr>
            <w:tcW w:w="4955" w:type="dxa"/>
            <w:gridSpan w:val="7"/>
            <w:tcBorders>
              <w:top w:val="single" w:sz="4" w:space="0" w:color="auto"/>
              <w:left w:val="nil"/>
              <w:bottom w:val="single" w:sz="4" w:space="0" w:color="auto"/>
              <w:right w:val="single" w:sz="4" w:space="0" w:color="000000"/>
            </w:tcBorders>
            <w:shd w:val="clear" w:color="auto" w:fill="488FB4"/>
            <w:vAlign w:val="center"/>
            <w:hideMark/>
          </w:tcPr>
          <w:p w14:paraId="023A2007" w14:textId="77777777" w:rsidR="00EE2DB1" w:rsidRPr="005D1758" w:rsidRDefault="00EE2DB1" w:rsidP="00482142">
            <w:pPr>
              <w:jc w:val="center"/>
              <w:rPr>
                <w:rFonts w:eastAsia="Times New Roman" w:cs="Calibri"/>
                <w:b/>
                <w:bCs/>
                <w:color w:val="000000"/>
                <w:sz w:val="20"/>
                <w:szCs w:val="20"/>
              </w:rPr>
            </w:pPr>
            <w:r w:rsidRPr="005D1758">
              <w:rPr>
                <w:b/>
                <w:bCs/>
                <w:color w:val="000000"/>
                <w:sz w:val="20"/>
                <w:szCs w:val="20"/>
              </w:rPr>
              <w:t>TOKSYCZNOŚĆ PRZEWLEKŁA</w:t>
            </w:r>
          </w:p>
        </w:tc>
        <w:tc>
          <w:tcPr>
            <w:tcW w:w="1566" w:type="dxa"/>
            <w:gridSpan w:val="2"/>
            <w:tcBorders>
              <w:top w:val="single" w:sz="4" w:space="0" w:color="auto"/>
              <w:left w:val="nil"/>
              <w:bottom w:val="single" w:sz="4" w:space="0" w:color="auto"/>
              <w:right w:val="single" w:sz="4" w:space="0" w:color="000000"/>
            </w:tcBorders>
            <w:shd w:val="clear" w:color="auto" w:fill="E7BE2B"/>
            <w:vAlign w:val="center"/>
            <w:hideMark/>
          </w:tcPr>
          <w:p w14:paraId="0AEB5C33" w14:textId="77777777" w:rsidR="00EE2DB1" w:rsidRPr="005D1758" w:rsidRDefault="00EE2DB1" w:rsidP="00482142">
            <w:pPr>
              <w:ind w:left="-57" w:right="-57"/>
              <w:jc w:val="center"/>
              <w:rPr>
                <w:rFonts w:eastAsia="Times New Roman" w:cs="Calibri"/>
                <w:b/>
                <w:bCs/>
                <w:color w:val="000000"/>
                <w:sz w:val="19"/>
                <w:szCs w:val="19"/>
              </w:rPr>
            </w:pPr>
            <w:r w:rsidRPr="005D1758">
              <w:rPr>
                <w:b/>
                <w:bCs/>
                <w:color w:val="000000"/>
                <w:sz w:val="19"/>
                <w:szCs w:val="19"/>
              </w:rPr>
              <w:t>TOKSYCZNOŚĆ DLA ŚRODOWISKA</w:t>
            </w:r>
          </w:p>
        </w:tc>
        <w:tc>
          <w:tcPr>
            <w:tcW w:w="899" w:type="dxa"/>
            <w:gridSpan w:val="2"/>
            <w:tcBorders>
              <w:top w:val="single" w:sz="4" w:space="0" w:color="auto"/>
              <w:left w:val="nil"/>
              <w:bottom w:val="single" w:sz="4" w:space="0" w:color="auto"/>
              <w:right w:val="single" w:sz="4" w:space="0" w:color="000000"/>
            </w:tcBorders>
            <w:shd w:val="clear" w:color="auto" w:fill="auto"/>
            <w:vAlign w:val="center"/>
            <w:hideMark/>
          </w:tcPr>
          <w:p w14:paraId="023CD817" w14:textId="77777777" w:rsidR="00EE2DB1" w:rsidRPr="005D1758" w:rsidRDefault="00EE2DB1" w:rsidP="00482142">
            <w:pPr>
              <w:ind w:left="-57" w:right="-57"/>
              <w:jc w:val="center"/>
              <w:rPr>
                <w:rFonts w:eastAsia="Times New Roman" w:cs="Calibri"/>
                <w:b/>
                <w:bCs/>
                <w:color w:val="000000"/>
                <w:sz w:val="20"/>
                <w:szCs w:val="20"/>
              </w:rPr>
            </w:pPr>
            <w:r w:rsidRPr="005D1758">
              <w:rPr>
                <w:b/>
                <w:bCs/>
                <w:color w:val="000000"/>
                <w:sz w:val="18"/>
                <w:szCs w:val="18"/>
              </w:rPr>
              <w:t>DIOKSYNY I METALE CIĘŻKIE</w:t>
            </w:r>
          </w:p>
        </w:tc>
      </w:tr>
      <w:tr w:rsidR="00EE2DB1" w:rsidRPr="005D1758" w14:paraId="076BD19F" w14:textId="77777777" w:rsidTr="00482142">
        <w:trPr>
          <w:trHeight w:val="258"/>
          <w:tblHeader/>
        </w:trPr>
        <w:tc>
          <w:tcPr>
            <w:tcW w:w="4400" w:type="dxa"/>
            <w:gridSpan w:val="3"/>
            <w:vMerge/>
            <w:tcBorders>
              <w:top w:val="single" w:sz="4" w:space="0" w:color="000000"/>
              <w:bottom w:val="single" w:sz="4" w:space="0" w:color="000000"/>
              <w:right w:val="single" w:sz="4" w:space="0" w:color="000000"/>
            </w:tcBorders>
            <w:vAlign w:val="center"/>
            <w:hideMark/>
          </w:tcPr>
          <w:p w14:paraId="2B2725AC" w14:textId="77777777" w:rsidR="00EE2DB1" w:rsidRPr="005D1758" w:rsidRDefault="00EE2DB1" w:rsidP="00482142">
            <w:pPr>
              <w:ind w:left="-57" w:right="-57"/>
              <w:rPr>
                <w:rFonts w:eastAsia="Times New Roman" w:cs="Calibri"/>
                <w:b/>
                <w:bCs/>
                <w:color w:val="000000"/>
                <w:lang w:val="en-GB" w:eastAsia="en-GB"/>
              </w:rPr>
            </w:pPr>
          </w:p>
        </w:tc>
        <w:tc>
          <w:tcPr>
            <w:tcW w:w="712" w:type="dxa"/>
            <w:tcBorders>
              <w:top w:val="nil"/>
              <w:left w:val="nil"/>
              <w:bottom w:val="single" w:sz="4" w:space="0" w:color="auto"/>
              <w:right w:val="single" w:sz="4" w:space="0" w:color="auto"/>
            </w:tcBorders>
            <w:shd w:val="clear" w:color="auto" w:fill="auto"/>
            <w:noWrap/>
            <w:vAlign w:val="bottom"/>
            <w:hideMark/>
          </w:tcPr>
          <w:p w14:paraId="17DD142C" w14:textId="77777777" w:rsidR="00EE2DB1" w:rsidRPr="005D1758" w:rsidRDefault="00EE2DB1" w:rsidP="00482142">
            <w:pPr>
              <w:ind w:left="-57" w:right="-57"/>
              <w:jc w:val="center"/>
              <w:rPr>
                <w:rFonts w:eastAsia="Times New Roman" w:cs="Calibri"/>
                <w:b/>
                <w:color w:val="000000"/>
                <w:sz w:val="20"/>
                <w:szCs w:val="20"/>
              </w:rPr>
            </w:pPr>
            <w:r w:rsidRPr="005D1758">
              <w:rPr>
                <w:b/>
                <w:bCs/>
                <w:color w:val="000000"/>
                <w:sz w:val="20"/>
                <w:szCs w:val="20"/>
              </w:rPr>
              <w:t>1.1.a</w:t>
            </w:r>
          </w:p>
        </w:tc>
        <w:tc>
          <w:tcPr>
            <w:tcW w:w="576" w:type="dxa"/>
            <w:tcBorders>
              <w:top w:val="nil"/>
              <w:left w:val="nil"/>
              <w:bottom w:val="single" w:sz="4" w:space="0" w:color="auto"/>
              <w:right w:val="single" w:sz="4" w:space="0" w:color="auto"/>
            </w:tcBorders>
            <w:shd w:val="clear" w:color="auto" w:fill="auto"/>
            <w:noWrap/>
            <w:vAlign w:val="bottom"/>
            <w:hideMark/>
          </w:tcPr>
          <w:p w14:paraId="175BA9EA" w14:textId="77777777" w:rsidR="00EE2DB1" w:rsidRPr="005D1758" w:rsidRDefault="00EE2DB1" w:rsidP="00482142">
            <w:pPr>
              <w:ind w:left="-57" w:right="-57"/>
              <w:jc w:val="center"/>
              <w:rPr>
                <w:rFonts w:eastAsia="Times New Roman" w:cs="Calibri"/>
                <w:b/>
                <w:color w:val="000000"/>
                <w:sz w:val="20"/>
                <w:szCs w:val="20"/>
              </w:rPr>
            </w:pPr>
            <w:r w:rsidRPr="005D1758">
              <w:rPr>
                <w:b/>
                <w:bCs/>
                <w:color w:val="000000"/>
                <w:sz w:val="20"/>
                <w:szCs w:val="20"/>
              </w:rPr>
              <w:t>1.1.b</w:t>
            </w:r>
          </w:p>
        </w:tc>
        <w:tc>
          <w:tcPr>
            <w:tcW w:w="576" w:type="dxa"/>
            <w:tcBorders>
              <w:top w:val="nil"/>
              <w:left w:val="nil"/>
              <w:bottom w:val="single" w:sz="4" w:space="0" w:color="auto"/>
              <w:right w:val="single" w:sz="4" w:space="0" w:color="auto"/>
            </w:tcBorders>
            <w:shd w:val="clear" w:color="auto" w:fill="auto"/>
            <w:noWrap/>
            <w:vAlign w:val="bottom"/>
            <w:hideMark/>
          </w:tcPr>
          <w:p w14:paraId="329225E3" w14:textId="77777777" w:rsidR="00EE2DB1" w:rsidRPr="005D1758" w:rsidRDefault="00EE2DB1" w:rsidP="00482142">
            <w:pPr>
              <w:ind w:left="-57" w:right="-57"/>
              <w:jc w:val="center"/>
              <w:rPr>
                <w:rFonts w:eastAsia="Times New Roman" w:cs="Calibri"/>
                <w:b/>
                <w:color w:val="000000"/>
                <w:sz w:val="20"/>
                <w:szCs w:val="20"/>
              </w:rPr>
            </w:pPr>
            <w:r w:rsidRPr="005D1758">
              <w:rPr>
                <w:b/>
                <w:bCs/>
                <w:color w:val="000000"/>
                <w:sz w:val="20"/>
                <w:szCs w:val="20"/>
              </w:rPr>
              <w:t>1.1.c</w:t>
            </w:r>
          </w:p>
        </w:tc>
        <w:tc>
          <w:tcPr>
            <w:tcW w:w="567" w:type="dxa"/>
            <w:tcBorders>
              <w:top w:val="nil"/>
              <w:left w:val="nil"/>
              <w:bottom w:val="single" w:sz="4" w:space="0" w:color="auto"/>
              <w:right w:val="single" w:sz="4" w:space="0" w:color="auto"/>
            </w:tcBorders>
            <w:shd w:val="clear" w:color="auto" w:fill="D5CFB4"/>
            <w:noWrap/>
            <w:vAlign w:val="center"/>
            <w:hideMark/>
          </w:tcPr>
          <w:p w14:paraId="2BC451EE" w14:textId="77777777" w:rsidR="00EE2DB1" w:rsidRPr="005D1758" w:rsidRDefault="00EE2DB1" w:rsidP="00482142">
            <w:pPr>
              <w:ind w:left="-57" w:right="-57"/>
              <w:jc w:val="center"/>
              <w:rPr>
                <w:rFonts w:eastAsia="Times New Roman" w:cs="Calibri"/>
                <w:b/>
                <w:color w:val="000000"/>
                <w:sz w:val="20"/>
                <w:szCs w:val="20"/>
              </w:rPr>
            </w:pPr>
            <w:r w:rsidRPr="005D1758">
              <w:rPr>
                <w:b/>
                <w:bCs/>
                <w:sz w:val="16"/>
                <w:szCs w:val="16"/>
              </w:rPr>
              <w:t>2.1.a</w:t>
            </w:r>
          </w:p>
        </w:tc>
        <w:tc>
          <w:tcPr>
            <w:tcW w:w="682" w:type="dxa"/>
            <w:tcBorders>
              <w:top w:val="nil"/>
              <w:left w:val="nil"/>
              <w:bottom w:val="single" w:sz="4" w:space="0" w:color="auto"/>
              <w:right w:val="single" w:sz="4" w:space="0" w:color="auto"/>
            </w:tcBorders>
            <w:shd w:val="clear" w:color="auto" w:fill="D5CFB4"/>
            <w:noWrap/>
            <w:vAlign w:val="center"/>
            <w:hideMark/>
          </w:tcPr>
          <w:p w14:paraId="2587D07C" w14:textId="77777777" w:rsidR="00EE2DB1" w:rsidRPr="005D1758" w:rsidRDefault="00EE2DB1" w:rsidP="00482142">
            <w:pPr>
              <w:ind w:left="-57" w:right="-57"/>
              <w:jc w:val="center"/>
              <w:rPr>
                <w:rFonts w:eastAsia="Times New Roman" w:cs="Calibri"/>
                <w:b/>
                <w:color w:val="000000"/>
                <w:sz w:val="20"/>
                <w:szCs w:val="20"/>
              </w:rPr>
            </w:pPr>
            <w:r w:rsidRPr="005D1758">
              <w:rPr>
                <w:b/>
                <w:bCs/>
                <w:sz w:val="16"/>
                <w:szCs w:val="16"/>
              </w:rPr>
              <w:t>2.1.b</w:t>
            </w:r>
          </w:p>
        </w:tc>
        <w:tc>
          <w:tcPr>
            <w:tcW w:w="567" w:type="dxa"/>
            <w:tcBorders>
              <w:top w:val="nil"/>
              <w:left w:val="nil"/>
              <w:bottom w:val="single" w:sz="4" w:space="0" w:color="auto"/>
              <w:right w:val="single" w:sz="4" w:space="0" w:color="auto"/>
            </w:tcBorders>
            <w:shd w:val="clear" w:color="auto" w:fill="D5CFB4"/>
            <w:noWrap/>
            <w:vAlign w:val="center"/>
            <w:hideMark/>
          </w:tcPr>
          <w:p w14:paraId="6655E14A" w14:textId="77777777" w:rsidR="00EE2DB1" w:rsidRPr="005D1758" w:rsidRDefault="00EE2DB1" w:rsidP="00482142">
            <w:pPr>
              <w:ind w:left="-57" w:right="-57"/>
              <w:jc w:val="center"/>
              <w:rPr>
                <w:rFonts w:eastAsia="Times New Roman" w:cs="Calibri"/>
                <w:b/>
                <w:color w:val="000000"/>
                <w:sz w:val="20"/>
                <w:szCs w:val="20"/>
              </w:rPr>
            </w:pPr>
            <w:r w:rsidRPr="005D1758">
              <w:rPr>
                <w:b/>
                <w:bCs/>
                <w:sz w:val="16"/>
                <w:szCs w:val="16"/>
              </w:rPr>
              <w:t>2.1.c</w:t>
            </w:r>
          </w:p>
        </w:tc>
        <w:tc>
          <w:tcPr>
            <w:tcW w:w="707" w:type="dxa"/>
            <w:tcBorders>
              <w:top w:val="nil"/>
              <w:left w:val="nil"/>
              <w:bottom w:val="single" w:sz="4" w:space="0" w:color="auto"/>
              <w:right w:val="single" w:sz="4" w:space="0" w:color="auto"/>
            </w:tcBorders>
            <w:shd w:val="clear" w:color="auto" w:fill="A95260"/>
            <w:noWrap/>
            <w:vAlign w:val="center"/>
            <w:hideMark/>
          </w:tcPr>
          <w:p w14:paraId="07B0AF39" w14:textId="77777777" w:rsidR="00EE2DB1" w:rsidRPr="005D1758" w:rsidRDefault="00EE2DB1" w:rsidP="00482142">
            <w:pPr>
              <w:ind w:left="-57" w:right="-57"/>
              <w:jc w:val="center"/>
              <w:rPr>
                <w:rFonts w:eastAsia="Times New Roman" w:cs="Calibri"/>
                <w:b/>
                <w:color w:val="000000"/>
                <w:sz w:val="20"/>
                <w:szCs w:val="20"/>
              </w:rPr>
            </w:pPr>
            <w:r w:rsidRPr="005D1758">
              <w:rPr>
                <w:b/>
                <w:bCs/>
                <w:sz w:val="16"/>
                <w:szCs w:val="16"/>
              </w:rPr>
              <w:t>3.1.a</w:t>
            </w:r>
          </w:p>
        </w:tc>
        <w:tc>
          <w:tcPr>
            <w:tcW w:w="708" w:type="dxa"/>
            <w:tcBorders>
              <w:top w:val="nil"/>
              <w:left w:val="nil"/>
              <w:bottom w:val="single" w:sz="4" w:space="0" w:color="auto"/>
              <w:right w:val="single" w:sz="4" w:space="0" w:color="auto"/>
            </w:tcBorders>
            <w:shd w:val="clear" w:color="auto" w:fill="A95260"/>
            <w:noWrap/>
            <w:vAlign w:val="center"/>
            <w:hideMark/>
          </w:tcPr>
          <w:p w14:paraId="203EE14B" w14:textId="77777777" w:rsidR="00EE2DB1" w:rsidRPr="005D1758" w:rsidRDefault="00EE2DB1" w:rsidP="00482142">
            <w:pPr>
              <w:ind w:left="-57" w:right="-57"/>
              <w:jc w:val="center"/>
              <w:rPr>
                <w:rFonts w:eastAsia="Times New Roman" w:cs="Calibri"/>
                <w:b/>
                <w:color w:val="000000"/>
                <w:sz w:val="20"/>
                <w:szCs w:val="20"/>
              </w:rPr>
            </w:pPr>
            <w:r w:rsidRPr="005D1758">
              <w:rPr>
                <w:b/>
                <w:bCs/>
                <w:sz w:val="16"/>
                <w:szCs w:val="16"/>
              </w:rPr>
              <w:t>3.1.b</w:t>
            </w:r>
          </w:p>
        </w:tc>
        <w:tc>
          <w:tcPr>
            <w:tcW w:w="708" w:type="dxa"/>
            <w:tcBorders>
              <w:top w:val="nil"/>
              <w:left w:val="nil"/>
              <w:bottom w:val="single" w:sz="4" w:space="0" w:color="auto"/>
              <w:right w:val="single" w:sz="4" w:space="0" w:color="auto"/>
            </w:tcBorders>
            <w:shd w:val="clear" w:color="auto" w:fill="A95260"/>
            <w:noWrap/>
            <w:vAlign w:val="center"/>
            <w:hideMark/>
          </w:tcPr>
          <w:p w14:paraId="2755CDF1" w14:textId="77777777" w:rsidR="00EE2DB1" w:rsidRPr="005D1758" w:rsidRDefault="00EE2DB1" w:rsidP="00482142">
            <w:pPr>
              <w:ind w:left="-57" w:right="-57"/>
              <w:jc w:val="center"/>
              <w:rPr>
                <w:rFonts w:eastAsia="Times New Roman" w:cs="Calibri"/>
                <w:b/>
                <w:color w:val="000000"/>
                <w:sz w:val="20"/>
                <w:szCs w:val="20"/>
              </w:rPr>
            </w:pPr>
            <w:r w:rsidRPr="005D1758">
              <w:rPr>
                <w:b/>
                <w:bCs/>
                <w:sz w:val="16"/>
                <w:szCs w:val="16"/>
              </w:rPr>
              <w:t>3.1.c</w:t>
            </w:r>
          </w:p>
        </w:tc>
        <w:tc>
          <w:tcPr>
            <w:tcW w:w="708" w:type="dxa"/>
            <w:tcBorders>
              <w:top w:val="nil"/>
              <w:left w:val="nil"/>
              <w:bottom w:val="single" w:sz="4" w:space="0" w:color="auto"/>
              <w:right w:val="single" w:sz="4" w:space="0" w:color="auto"/>
            </w:tcBorders>
            <w:shd w:val="clear" w:color="auto" w:fill="488FB4"/>
            <w:noWrap/>
            <w:vAlign w:val="center"/>
            <w:hideMark/>
          </w:tcPr>
          <w:p w14:paraId="21CA6C45" w14:textId="77777777" w:rsidR="00EE2DB1" w:rsidRPr="005D1758" w:rsidRDefault="00EE2DB1" w:rsidP="00482142">
            <w:pPr>
              <w:ind w:left="-57" w:right="-57"/>
              <w:jc w:val="center"/>
              <w:rPr>
                <w:rFonts w:eastAsia="Times New Roman" w:cs="Calibri"/>
                <w:b/>
                <w:color w:val="000000"/>
                <w:sz w:val="20"/>
                <w:szCs w:val="20"/>
              </w:rPr>
            </w:pPr>
            <w:r w:rsidRPr="005D1758">
              <w:rPr>
                <w:b/>
                <w:bCs/>
                <w:sz w:val="16"/>
                <w:szCs w:val="16"/>
              </w:rPr>
              <w:t>4.1.a</w:t>
            </w:r>
          </w:p>
        </w:tc>
        <w:tc>
          <w:tcPr>
            <w:tcW w:w="708" w:type="dxa"/>
            <w:tcBorders>
              <w:top w:val="nil"/>
              <w:left w:val="nil"/>
              <w:bottom w:val="single" w:sz="4" w:space="0" w:color="auto"/>
              <w:right w:val="single" w:sz="4" w:space="0" w:color="auto"/>
            </w:tcBorders>
            <w:shd w:val="clear" w:color="auto" w:fill="488FB4"/>
            <w:noWrap/>
            <w:vAlign w:val="center"/>
            <w:hideMark/>
          </w:tcPr>
          <w:p w14:paraId="6DA8651C" w14:textId="77777777" w:rsidR="00EE2DB1" w:rsidRPr="005D1758" w:rsidRDefault="00EE2DB1" w:rsidP="00482142">
            <w:pPr>
              <w:ind w:left="-57" w:right="-57"/>
              <w:jc w:val="center"/>
              <w:rPr>
                <w:rFonts w:eastAsia="Times New Roman" w:cs="Calibri"/>
                <w:b/>
                <w:color w:val="000000"/>
                <w:sz w:val="20"/>
                <w:szCs w:val="20"/>
              </w:rPr>
            </w:pPr>
            <w:r w:rsidRPr="005D1758">
              <w:rPr>
                <w:b/>
                <w:bCs/>
                <w:sz w:val="16"/>
                <w:szCs w:val="16"/>
              </w:rPr>
              <w:t>5.1.a</w:t>
            </w:r>
          </w:p>
        </w:tc>
        <w:tc>
          <w:tcPr>
            <w:tcW w:w="708" w:type="dxa"/>
            <w:tcBorders>
              <w:top w:val="nil"/>
              <w:left w:val="nil"/>
              <w:bottom w:val="single" w:sz="4" w:space="0" w:color="auto"/>
              <w:right w:val="single" w:sz="4" w:space="0" w:color="auto"/>
            </w:tcBorders>
            <w:shd w:val="clear" w:color="auto" w:fill="488FB4"/>
            <w:noWrap/>
            <w:vAlign w:val="center"/>
            <w:hideMark/>
          </w:tcPr>
          <w:p w14:paraId="703BDF66" w14:textId="77777777" w:rsidR="00EE2DB1" w:rsidRPr="005D1758" w:rsidRDefault="00EE2DB1" w:rsidP="00482142">
            <w:pPr>
              <w:ind w:left="-57" w:right="-57"/>
              <w:jc w:val="center"/>
              <w:rPr>
                <w:rFonts w:eastAsia="Times New Roman" w:cs="Calibri"/>
                <w:b/>
                <w:color w:val="000000"/>
                <w:sz w:val="20"/>
                <w:szCs w:val="20"/>
              </w:rPr>
            </w:pPr>
            <w:r w:rsidRPr="005D1758">
              <w:rPr>
                <w:b/>
                <w:bCs/>
                <w:sz w:val="16"/>
                <w:szCs w:val="16"/>
              </w:rPr>
              <w:t>6.1.a</w:t>
            </w:r>
          </w:p>
        </w:tc>
        <w:tc>
          <w:tcPr>
            <w:tcW w:w="708" w:type="dxa"/>
            <w:tcBorders>
              <w:top w:val="nil"/>
              <w:left w:val="nil"/>
              <w:bottom w:val="single" w:sz="4" w:space="0" w:color="auto"/>
              <w:right w:val="single" w:sz="4" w:space="0" w:color="auto"/>
            </w:tcBorders>
            <w:shd w:val="clear" w:color="auto" w:fill="488FB4"/>
            <w:noWrap/>
            <w:vAlign w:val="center"/>
            <w:hideMark/>
          </w:tcPr>
          <w:p w14:paraId="43F6528D" w14:textId="77777777" w:rsidR="00EE2DB1" w:rsidRPr="005D1758" w:rsidRDefault="00EE2DB1" w:rsidP="00482142">
            <w:pPr>
              <w:ind w:left="-57" w:right="-57"/>
              <w:jc w:val="center"/>
              <w:rPr>
                <w:rFonts w:eastAsia="Times New Roman" w:cs="Calibri"/>
                <w:b/>
                <w:color w:val="000000"/>
                <w:sz w:val="20"/>
                <w:szCs w:val="20"/>
              </w:rPr>
            </w:pPr>
            <w:r w:rsidRPr="005D1758">
              <w:rPr>
                <w:b/>
                <w:bCs/>
                <w:sz w:val="16"/>
                <w:szCs w:val="16"/>
              </w:rPr>
              <w:t>6.1.b</w:t>
            </w:r>
          </w:p>
        </w:tc>
        <w:tc>
          <w:tcPr>
            <w:tcW w:w="783" w:type="dxa"/>
            <w:tcBorders>
              <w:top w:val="nil"/>
              <w:left w:val="nil"/>
              <w:bottom w:val="single" w:sz="4" w:space="0" w:color="auto"/>
              <w:right w:val="single" w:sz="4" w:space="0" w:color="auto"/>
            </w:tcBorders>
            <w:shd w:val="clear" w:color="auto" w:fill="E7BE2B"/>
            <w:noWrap/>
            <w:vAlign w:val="bottom"/>
            <w:hideMark/>
          </w:tcPr>
          <w:p w14:paraId="5BC9C6DC" w14:textId="77777777" w:rsidR="00EE2DB1" w:rsidRPr="005D1758" w:rsidRDefault="00EE2DB1" w:rsidP="00482142">
            <w:pPr>
              <w:ind w:left="-57" w:right="-57"/>
              <w:jc w:val="center"/>
              <w:rPr>
                <w:rFonts w:eastAsia="Times New Roman" w:cs="Calibri"/>
                <w:b/>
                <w:color w:val="000000"/>
                <w:sz w:val="20"/>
                <w:szCs w:val="20"/>
              </w:rPr>
            </w:pPr>
            <w:r w:rsidRPr="005D1758">
              <w:rPr>
                <w:b/>
                <w:bCs/>
                <w:color w:val="000000"/>
                <w:sz w:val="20"/>
                <w:szCs w:val="20"/>
              </w:rPr>
              <w:t>7</w:t>
            </w:r>
          </w:p>
        </w:tc>
        <w:tc>
          <w:tcPr>
            <w:tcW w:w="783" w:type="dxa"/>
            <w:tcBorders>
              <w:top w:val="nil"/>
              <w:left w:val="nil"/>
              <w:bottom w:val="single" w:sz="4" w:space="0" w:color="auto"/>
              <w:right w:val="single" w:sz="4" w:space="0" w:color="auto"/>
            </w:tcBorders>
            <w:shd w:val="clear" w:color="auto" w:fill="E7BE2B"/>
            <w:noWrap/>
            <w:vAlign w:val="bottom"/>
            <w:hideMark/>
          </w:tcPr>
          <w:p w14:paraId="66DEC561" w14:textId="77777777" w:rsidR="00EE2DB1" w:rsidRPr="005D1758" w:rsidRDefault="00EE2DB1" w:rsidP="00482142">
            <w:pPr>
              <w:ind w:left="-57" w:right="-57"/>
              <w:jc w:val="center"/>
              <w:rPr>
                <w:rFonts w:eastAsia="Times New Roman" w:cs="Calibri"/>
                <w:b/>
                <w:color w:val="000000"/>
                <w:sz w:val="20"/>
                <w:szCs w:val="20"/>
              </w:rPr>
            </w:pPr>
            <w:r w:rsidRPr="005D1758">
              <w:rPr>
                <w:b/>
                <w:bCs/>
                <w:color w:val="000000"/>
                <w:sz w:val="20"/>
                <w:szCs w:val="20"/>
              </w:rPr>
              <w:t>8</w:t>
            </w:r>
          </w:p>
        </w:tc>
        <w:tc>
          <w:tcPr>
            <w:tcW w:w="425" w:type="dxa"/>
            <w:tcBorders>
              <w:top w:val="nil"/>
              <w:left w:val="nil"/>
              <w:bottom w:val="single" w:sz="4" w:space="0" w:color="auto"/>
              <w:right w:val="single" w:sz="4" w:space="0" w:color="auto"/>
            </w:tcBorders>
            <w:shd w:val="clear" w:color="auto" w:fill="auto"/>
            <w:noWrap/>
            <w:vAlign w:val="bottom"/>
            <w:hideMark/>
          </w:tcPr>
          <w:p w14:paraId="0B4703D1" w14:textId="77777777" w:rsidR="00EE2DB1" w:rsidRPr="005D1758" w:rsidRDefault="00EE2DB1" w:rsidP="00482142">
            <w:pPr>
              <w:ind w:left="-57" w:right="-57"/>
              <w:jc w:val="center"/>
              <w:rPr>
                <w:rFonts w:eastAsia="Times New Roman" w:cs="Calibri"/>
                <w:b/>
                <w:color w:val="000000"/>
                <w:sz w:val="20"/>
                <w:szCs w:val="20"/>
              </w:rPr>
            </w:pPr>
            <w:r w:rsidRPr="005D1758">
              <w:rPr>
                <w:b/>
                <w:bCs/>
                <w:color w:val="000000"/>
                <w:sz w:val="20"/>
                <w:szCs w:val="20"/>
              </w:rPr>
              <w:t>9</w:t>
            </w:r>
          </w:p>
        </w:tc>
        <w:tc>
          <w:tcPr>
            <w:tcW w:w="474" w:type="dxa"/>
            <w:tcBorders>
              <w:top w:val="nil"/>
              <w:left w:val="nil"/>
              <w:bottom w:val="single" w:sz="4" w:space="0" w:color="auto"/>
              <w:right w:val="single" w:sz="4" w:space="0" w:color="auto"/>
            </w:tcBorders>
            <w:shd w:val="clear" w:color="auto" w:fill="auto"/>
            <w:noWrap/>
            <w:vAlign w:val="bottom"/>
            <w:hideMark/>
          </w:tcPr>
          <w:p w14:paraId="3E6A19C8" w14:textId="77777777" w:rsidR="00EE2DB1" w:rsidRPr="005D1758" w:rsidRDefault="00EE2DB1" w:rsidP="00482142">
            <w:pPr>
              <w:ind w:left="-57" w:right="-57"/>
              <w:jc w:val="center"/>
              <w:rPr>
                <w:rFonts w:eastAsia="Times New Roman" w:cs="Calibri"/>
                <w:b/>
                <w:color w:val="000000"/>
                <w:sz w:val="20"/>
                <w:szCs w:val="20"/>
              </w:rPr>
            </w:pPr>
            <w:r w:rsidRPr="005D1758">
              <w:rPr>
                <w:b/>
                <w:bCs/>
                <w:color w:val="000000"/>
                <w:sz w:val="20"/>
                <w:szCs w:val="20"/>
              </w:rPr>
              <w:t>10</w:t>
            </w:r>
          </w:p>
        </w:tc>
      </w:tr>
      <w:tr w:rsidR="00EE2DB1" w:rsidRPr="005D1758" w14:paraId="151E16FB" w14:textId="77777777" w:rsidTr="00482142">
        <w:trPr>
          <w:trHeight w:val="2103"/>
          <w:tblHead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E556A92" w14:textId="77777777" w:rsidR="00EE2DB1" w:rsidRPr="005D1758" w:rsidRDefault="00EE2DB1" w:rsidP="00482142">
            <w:pPr>
              <w:rPr>
                <w:rFonts w:eastAsia="Times New Roman" w:cs="Calibri"/>
                <w:b/>
                <w:bCs/>
                <w:color w:val="000000"/>
                <w:sz w:val="28"/>
                <w:szCs w:val="28"/>
              </w:rPr>
            </w:pPr>
            <w:r w:rsidRPr="005D1758">
              <w:rPr>
                <w:b/>
                <w:bCs/>
                <w:color w:val="000000"/>
                <w:sz w:val="28"/>
                <w:szCs w:val="28"/>
              </w:rPr>
              <w:t>Lp.</w:t>
            </w:r>
          </w:p>
        </w:tc>
        <w:tc>
          <w:tcPr>
            <w:tcW w:w="1276" w:type="dxa"/>
            <w:tcBorders>
              <w:top w:val="nil"/>
              <w:left w:val="nil"/>
              <w:bottom w:val="single" w:sz="4" w:space="0" w:color="auto"/>
              <w:right w:val="single" w:sz="4" w:space="0" w:color="auto"/>
            </w:tcBorders>
            <w:shd w:val="clear" w:color="auto" w:fill="auto"/>
            <w:vAlign w:val="center"/>
            <w:hideMark/>
          </w:tcPr>
          <w:p w14:paraId="3DE64A84" w14:textId="77777777" w:rsidR="00EE2DB1" w:rsidRPr="005D1758" w:rsidRDefault="00EE2DB1" w:rsidP="00482142">
            <w:pPr>
              <w:jc w:val="center"/>
              <w:rPr>
                <w:rFonts w:eastAsia="Times New Roman" w:cs="Calibri"/>
                <w:b/>
                <w:bCs/>
                <w:color w:val="000000"/>
                <w:sz w:val="28"/>
                <w:szCs w:val="28"/>
              </w:rPr>
            </w:pPr>
            <w:r w:rsidRPr="005D1758">
              <w:rPr>
                <w:b/>
                <w:bCs/>
                <w:color w:val="000000"/>
                <w:sz w:val="28"/>
                <w:szCs w:val="28"/>
              </w:rPr>
              <w:t>Nr CAS</w:t>
            </w:r>
          </w:p>
        </w:tc>
        <w:tc>
          <w:tcPr>
            <w:tcW w:w="2557" w:type="dxa"/>
            <w:tcBorders>
              <w:top w:val="nil"/>
              <w:left w:val="nil"/>
              <w:bottom w:val="single" w:sz="4" w:space="0" w:color="auto"/>
              <w:right w:val="single" w:sz="4" w:space="0" w:color="auto"/>
            </w:tcBorders>
            <w:shd w:val="clear" w:color="auto" w:fill="auto"/>
            <w:vAlign w:val="center"/>
            <w:hideMark/>
          </w:tcPr>
          <w:p w14:paraId="46C57DDF" w14:textId="77777777" w:rsidR="00EE2DB1" w:rsidRPr="005D1758" w:rsidRDefault="00EE2DB1" w:rsidP="00482142">
            <w:pPr>
              <w:ind w:left="57" w:right="57"/>
              <w:jc w:val="center"/>
              <w:rPr>
                <w:rFonts w:eastAsia="Times New Roman" w:cs="Calibri"/>
                <w:b/>
                <w:bCs/>
                <w:color w:val="000000"/>
                <w:sz w:val="28"/>
                <w:szCs w:val="28"/>
              </w:rPr>
            </w:pPr>
            <w:r w:rsidRPr="005D1758">
              <w:rPr>
                <w:b/>
                <w:bCs/>
                <w:color w:val="000000"/>
                <w:sz w:val="28"/>
                <w:szCs w:val="28"/>
              </w:rPr>
              <w:t>Substancja czynna pestycydu</w:t>
            </w:r>
          </w:p>
        </w:tc>
        <w:tc>
          <w:tcPr>
            <w:tcW w:w="712" w:type="dxa"/>
            <w:tcBorders>
              <w:top w:val="nil"/>
              <w:left w:val="nil"/>
              <w:bottom w:val="single" w:sz="4" w:space="0" w:color="auto"/>
              <w:right w:val="single" w:sz="4" w:space="0" w:color="auto"/>
            </w:tcBorders>
            <w:shd w:val="clear" w:color="auto" w:fill="auto"/>
            <w:textDirection w:val="btLr"/>
            <w:vAlign w:val="center"/>
            <w:hideMark/>
          </w:tcPr>
          <w:p w14:paraId="217ABEA3" w14:textId="77777777" w:rsidR="00EE2DB1" w:rsidRPr="005D1758" w:rsidRDefault="00EE2DB1" w:rsidP="00482142">
            <w:pPr>
              <w:ind w:left="57" w:right="57"/>
              <w:jc w:val="center"/>
              <w:rPr>
                <w:rFonts w:eastAsia="Times New Roman" w:cs="Calibri"/>
                <w:color w:val="000000"/>
                <w:sz w:val="20"/>
                <w:szCs w:val="20"/>
              </w:rPr>
            </w:pPr>
            <w:r w:rsidRPr="005D1758">
              <w:rPr>
                <w:color w:val="000000"/>
                <w:sz w:val="16"/>
                <w:szCs w:val="16"/>
              </w:rPr>
              <w:t>Sztokholmska (POP)</w:t>
            </w:r>
          </w:p>
        </w:tc>
        <w:tc>
          <w:tcPr>
            <w:tcW w:w="576" w:type="dxa"/>
            <w:tcBorders>
              <w:top w:val="nil"/>
              <w:left w:val="nil"/>
              <w:bottom w:val="single" w:sz="4" w:space="0" w:color="auto"/>
              <w:right w:val="single" w:sz="4" w:space="0" w:color="auto"/>
            </w:tcBorders>
            <w:shd w:val="clear" w:color="auto" w:fill="auto"/>
            <w:textDirection w:val="btLr"/>
            <w:vAlign w:val="center"/>
            <w:hideMark/>
          </w:tcPr>
          <w:p w14:paraId="7CF038E5" w14:textId="77777777" w:rsidR="00EE2DB1" w:rsidRPr="005D1758" w:rsidRDefault="00EE2DB1" w:rsidP="00482142">
            <w:pPr>
              <w:ind w:left="57" w:right="57"/>
              <w:jc w:val="center"/>
              <w:rPr>
                <w:rFonts w:eastAsia="Times New Roman" w:cs="Calibri"/>
                <w:color w:val="000000"/>
                <w:sz w:val="20"/>
                <w:szCs w:val="20"/>
              </w:rPr>
            </w:pPr>
            <w:r w:rsidRPr="005D1758">
              <w:rPr>
                <w:color w:val="000000"/>
                <w:sz w:val="16"/>
                <w:szCs w:val="16"/>
              </w:rPr>
              <w:t>Rotterdamska (PIC)</w:t>
            </w:r>
          </w:p>
        </w:tc>
        <w:tc>
          <w:tcPr>
            <w:tcW w:w="576" w:type="dxa"/>
            <w:tcBorders>
              <w:top w:val="nil"/>
              <w:left w:val="nil"/>
              <w:bottom w:val="single" w:sz="4" w:space="0" w:color="auto"/>
              <w:right w:val="single" w:sz="4" w:space="0" w:color="auto"/>
            </w:tcBorders>
            <w:shd w:val="clear" w:color="auto" w:fill="auto"/>
            <w:textDirection w:val="btLr"/>
            <w:vAlign w:val="center"/>
            <w:hideMark/>
          </w:tcPr>
          <w:p w14:paraId="26C3A68C" w14:textId="77777777" w:rsidR="00EE2DB1" w:rsidRPr="005D1758" w:rsidRDefault="00EE2DB1" w:rsidP="00482142">
            <w:pPr>
              <w:ind w:left="57" w:right="57"/>
              <w:jc w:val="center"/>
              <w:rPr>
                <w:rFonts w:eastAsia="Times New Roman" w:cs="Calibri"/>
                <w:color w:val="000000"/>
                <w:sz w:val="20"/>
                <w:szCs w:val="20"/>
              </w:rPr>
            </w:pPr>
            <w:r w:rsidRPr="005D1758">
              <w:rPr>
                <w:color w:val="000000"/>
                <w:sz w:val="16"/>
                <w:szCs w:val="16"/>
              </w:rPr>
              <w:t>Montrealska</w:t>
            </w:r>
          </w:p>
        </w:tc>
        <w:tc>
          <w:tcPr>
            <w:tcW w:w="567" w:type="dxa"/>
            <w:tcBorders>
              <w:top w:val="nil"/>
              <w:left w:val="nil"/>
              <w:bottom w:val="single" w:sz="4" w:space="0" w:color="auto"/>
              <w:right w:val="single" w:sz="4" w:space="0" w:color="auto"/>
            </w:tcBorders>
            <w:shd w:val="clear" w:color="auto" w:fill="D5CFB4"/>
            <w:textDirection w:val="btLr"/>
            <w:vAlign w:val="center"/>
            <w:hideMark/>
          </w:tcPr>
          <w:p w14:paraId="3AD91E5A" w14:textId="77777777" w:rsidR="00EE2DB1" w:rsidRPr="005D1758" w:rsidRDefault="00EE2DB1" w:rsidP="00482142">
            <w:pPr>
              <w:ind w:left="57" w:right="57"/>
              <w:jc w:val="center"/>
              <w:rPr>
                <w:rFonts w:eastAsia="Times New Roman" w:cs="Calibri"/>
                <w:color w:val="000000"/>
                <w:sz w:val="20"/>
                <w:szCs w:val="20"/>
              </w:rPr>
            </w:pPr>
            <w:r w:rsidRPr="005D1758">
              <w:rPr>
                <w:sz w:val="14"/>
                <w:szCs w:val="14"/>
              </w:rPr>
              <w:t>Skrajnie lub wysoce niebezpieczne (</w:t>
            </w:r>
            <w:proofErr w:type="spellStart"/>
            <w:r w:rsidRPr="005D1758">
              <w:rPr>
                <w:sz w:val="14"/>
                <w:szCs w:val="14"/>
              </w:rPr>
              <w:t>Ia</w:t>
            </w:r>
            <w:proofErr w:type="spellEnd"/>
            <w:r w:rsidRPr="005D1758">
              <w:rPr>
                <w:sz w:val="14"/>
                <w:szCs w:val="14"/>
              </w:rPr>
              <w:t xml:space="preserve"> oraz </w:t>
            </w:r>
            <w:proofErr w:type="spellStart"/>
            <w:r w:rsidRPr="005D1758">
              <w:rPr>
                <w:sz w:val="14"/>
                <w:szCs w:val="14"/>
              </w:rPr>
              <w:t>Ib</w:t>
            </w:r>
            <w:proofErr w:type="spellEnd"/>
            <w:r w:rsidRPr="005D1758">
              <w:rPr>
                <w:sz w:val="14"/>
                <w:szCs w:val="14"/>
              </w:rPr>
              <w:t>, WHO)</w:t>
            </w:r>
          </w:p>
        </w:tc>
        <w:tc>
          <w:tcPr>
            <w:tcW w:w="682" w:type="dxa"/>
            <w:tcBorders>
              <w:top w:val="nil"/>
              <w:left w:val="nil"/>
              <w:bottom w:val="single" w:sz="4" w:space="0" w:color="auto"/>
              <w:right w:val="single" w:sz="4" w:space="0" w:color="auto"/>
            </w:tcBorders>
            <w:shd w:val="clear" w:color="auto" w:fill="D5CFB4"/>
            <w:textDirection w:val="btLr"/>
            <w:hideMark/>
          </w:tcPr>
          <w:p w14:paraId="366E4633" w14:textId="77777777" w:rsidR="00EE2DB1" w:rsidRPr="005D1758" w:rsidRDefault="00EE2DB1" w:rsidP="00482142">
            <w:pPr>
              <w:ind w:left="57" w:right="57"/>
              <w:jc w:val="center"/>
              <w:rPr>
                <w:rFonts w:eastAsia="Times New Roman" w:cs="Calibri"/>
                <w:color w:val="000000"/>
                <w:sz w:val="20"/>
                <w:szCs w:val="20"/>
              </w:rPr>
            </w:pPr>
            <w:r w:rsidRPr="005D1758">
              <w:rPr>
                <w:color w:val="000000"/>
                <w:sz w:val="16"/>
                <w:szCs w:val="16"/>
              </w:rPr>
              <w:t>Toksyczność ostra u ssaków i ptaków LD50&lt; 200mg/kg masy ciała</w:t>
            </w:r>
          </w:p>
        </w:tc>
        <w:tc>
          <w:tcPr>
            <w:tcW w:w="567" w:type="dxa"/>
            <w:tcBorders>
              <w:top w:val="nil"/>
              <w:left w:val="nil"/>
              <w:bottom w:val="single" w:sz="4" w:space="0" w:color="auto"/>
              <w:right w:val="single" w:sz="4" w:space="0" w:color="auto"/>
            </w:tcBorders>
            <w:shd w:val="clear" w:color="auto" w:fill="D5CFB4"/>
            <w:textDirection w:val="btLr"/>
            <w:vAlign w:val="center"/>
            <w:hideMark/>
          </w:tcPr>
          <w:p w14:paraId="3F87F4C2" w14:textId="77777777" w:rsidR="00EE2DB1" w:rsidRPr="005D1758" w:rsidRDefault="00EE2DB1" w:rsidP="00482142">
            <w:pPr>
              <w:ind w:left="57" w:right="57"/>
              <w:jc w:val="center"/>
              <w:rPr>
                <w:rFonts w:eastAsia="Times New Roman" w:cs="Calibri"/>
                <w:color w:val="000000"/>
                <w:sz w:val="20"/>
                <w:szCs w:val="20"/>
              </w:rPr>
            </w:pPr>
            <w:r w:rsidRPr="005D1758">
              <w:rPr>
                <w:sz w:val="16"/>
                <w:szCs w:val="16"/>
              </w:rPr>
              <w:t>Wdychanie grozi śmiercią (H330) (GHS)</w:t>
            </w:r>
          </w:p>
        </w:tc>
        <w:tc>
          <w:tcPr>
            <w:tcW w:w="707" w:type="dxa"/>
            <w:tcBorders>
              <w:top w:val="nil"/>
              <w:left w:val="nil"/>
              <w:bottom w:val="single" w:sz="4" w:space="0" w:color="auto"/>
              <w:right w:val="single" w:sz="4" w:space="0" w:color="auto"/>
            </w:tcBorders>
            <w:shd w:val="clear" w:color="auto" w:fill="A95260"/>
            <w:textDirection w:val="btLr"/>
            <w:vAlign w:val="center"/>
            <w:hideMark/>
          </w:tcPr>
          <w:p w14:paraId="5DC59556" w14:textId="77777777" w:rsidR="00EE2DB1" w:rsidRPr="005D1758" w:rsidRDefault="00EE2DB1" w:rsidP="00482142">
            <w:pPr>
              <w:ind w:left="57" w:right="57"/>
              <w:jc w:val="center"/>
              <w:rPr>
                <w:rFonts w:eastAsia="Times New Roman" w:cs="Calibri"/>
                <w:color w:val="000000"/>
                <w:sz w:val="20"/>
                <w:szCs w:val="20"/>
              </w:rPr>
            </w:pPr>
            <w:r w:rsidRPr="005D1758">
              <w:rPr>
                <w:color w:val="000000"/>
                <w:sz w:val="16"/>
                <w:szCs w:val="16"/>
              </w:rPr>
              <w:t>Rakotwórczy lub prawdopodobnie rakotwórczy (1 i 2A) (IARC)</w:t>
            </w:r>
          </w:p>
        </w:tc>
        <w:tc>
          <w:tcPr>
            <w:tcW w:w="708" w:type="dxa"/>
            <w:tcBorders>
              <w:top w:val="nil"/>
              <w:left w:val="nil"/>
              <w:bottom w:val="single" w:sz="4" w:space="0" w:color="auto"/>
              <w:right w:val="single" w:sz="4" w:space="0" w:color="auto"/>
            </w:tcBorders>
            <w:shd w:val="clear" w:color="auto" w:fill="A95260"/>
            <w:textDirection w:val="btLr"/>
            <w:vAlign w:val="center"/>
            <w:hideMark/>
          </w:tcPr>
          <w:p w14:paraId="7FFEDC6E" w14:textId="77777777" w:rsidR="00EE2DB1" w:rsidRPr="005D1758" w:rsidRDefault="00EE2DB1" w:rsidP="00482142">
            <w:pPr>
              <w:ind w:left="57" w:right="57"/>
              <w:jc w:val="center"/>
              <w:rPr>
                <w:rFonts w:eastAsia="Times New Roman" w:cs="Calibri"/>
                <w:color w:val="000000"/>
                <w:sz w:val="20"/>
                <w:szCs w:val="20"/>
              </w:rPr>
            </w:pPr>
            <w:r w:rsidRPr="005D1758">
              <w:rPr>
                <w:color w:val="000000"/>
                <w:sz w:val="16"/>
                <w:szCs w:val="16"/>
              </w:rPr>
              <w:t>Rakotwórczy lub prawdopodobnie rakotwórczy (US EPA)</w:t>
            </w:r>
          </w:p>
        </w:tc>
        <w:tc>
          <w:tcPr>
            <w:tcW w:w="708" w:type="dxa"/>
            <w:tcBorders>
              <w:top w:val="nil"/>
              <w:left w:val="nil"/>
              <w:bottom w:val="single" w:sz="4" w:space="0" w:color="auto"/>
              <w:right w:val="single" w:sz="4" w:space="0" w:color="auto"/>
            </w:tcBorders>
            <w:shd w:val="clear" w:color="auto" w:fill="A95260"/>
            <w:textDirection w:val="btLr"/>
            <w:vAlign w:val="center"/>
            <w:hideMark/>
          </w:tcPr>
          <w:p w14:paraId="6F5B6025" w14:textId="77777777" w:rsidR="00EE2DB1" w:rsidRPr="005D1758" w:rsidRDefault="00EE2DB1" w:rsidP="00482142">
            <w:pPr>
              <w:ind w:left="57" w:right="57"/>
              <w:jc w:val="center"/>
              <w:rPr>
                <w:rFonts w:eastAsia="Times New Roman" w:cs="Calibri"/>
                <w:color w:val="000000"/>
                <w:sz w:val="20"/>
                <w:szCs w:val="20"/>
              </w:rPr>
            </w:pPr>
            <w:r w:rsidRPr="005D1758">
              <w:rPr>
                <w:color w:val="000000"/>
                <w:sz w:val="16"/>
                <w:szCs w:val="16"/>
              </w:rPr>
              <w:t xml:space="preserve">Rakotwórczy lub </w:t>
            </w:r>
            <w:proofErr w:type="spellStart"/>
            <w:r w:rsidRPr="005D1758">
              <w:rPr>
                <w:color w:val="000000"/>
                <w:sz w:val="16"/>
                <w:szCs w:val="16"/>
              </w:rPr>
              <w:t>prawdop</w:t>
            </w:r>
            <w:proofErr w:type="spellEnd"/>
            <w:r w:rsidRPr="005D1758">
              <w:rPr>
                <w:color w:val="000000"/>
                <w:sz w:val="16"/>
                <w:szCs w:val="16"/>
              </w:rPr>
              <w:t>. rakotwórczy (1A i 1B, EU GHS)</w:t>
            </w:r>
          </w:p>
        </w:tc>
        <w:tc>
          <w:tcPr>
            <w:tcW w:w="708" w:type="dxa"/>
            <w:tcBorders>
              <w:top w:val="nil"/>
              <w:left w:val="nil"/>
              <w:bottom w:val="single" w:sz="4" w:space="0" w:color="auto"/>
              <w:right w:val="single" w:sz="4" w:space="0" w:color="auto"/>
            </w:tcBorders>
            <w:shd w:val="clear" w:color="auto" w:fill="488FB4"/>
            <w:textDirection w:val="btLr"/>
            <w:vAlign w:val="center"/>
            <w:hideMark/>
          </w:tcPr>
          <w:p w14:paraId="1F8452C5" w14:textId="77777777" w:rsidR="00EE2DB1" w:rsidRPr="005D1758" w:rsidRDefault="00EE2DB1" w:rsidP="00482142">
            <w:pPr>
              <w:ind w:left="57" w:right="57"/>
              <w:jc w:val="center"/>
              <w:rPr>
                <w:rFonts w:eastAsia="Times New Roman" w:cs="Calibri"/>
                <w:color w:val="000000"/>
                <w:sz w:val="20"/>
                <w:szCs w:val="20"/>
              </w:rPr>
            </w:pPr>
            <w:r w:rsidRPr="005D1758">
              <w:rPr>
                <w:color w:val="000000"/>
                <w:sz w:val="16"/>
                <w:szCs w:val="16"/>
              </w:rPr>
              <w:t>Substancja mutagenna lub prawdopodobnie mutagenna (1A i 1B) (EU GHS)</w:t>
            </w:r>
          </w:p>
        </w:tc>
        <w:tc>
          <w:tcPr>
            <w:tcW w:w="708" w:type="dxa"/>
            <w:tcBorders>
              <w:top w:val="nil"/>
              <w:left w:val="nil"/>
              <w:bottom w:val="single" w:sz="4" w:space="0" w:color="auto"/>
              <w:right w:val="single" w:sz="4" w:space="0" w:color="auto"/>
            </w:tcBorders>
            <w:shd w:val="clear" w:color="auto" w:fill="488FB4"/>
            <w:textDirection w:val="btLr"/>
            <w:vAlign w:val="center"/>
            <w:hideMark/>
          </w:tcPr>
          <w:p w14:paraId="326815A0" w14:textId="77777777" w:rsidR="00EE2DB1" w:rsidRPr="005D1758" w:rsidRDefault="00EE2DB1" w:rsidP="00482142">
            <w:pPr>
              <w:ind w:left="57" w:right="57"/>
              <w:jc w:val="center"/>
              <w:rPr>
                <w:rFonts w:eastAsia="Times New Roman" w:cs="Calibri"/>
                <w:color w:val="000000"/>
                <w:sz w:val="14"/>
                <w:szCs w:val="14"/>
              </w:rPr>
            </w:pPr>
            <w:r w:rsidRPr="005D1758">
              <w:rPr>
                <w:color w:val="000000"/>
                <w:sz w:val="14"/>
                <w:szCs w:val="14"/>
              </w:rPr>
              <w:t xml:space="preserve">Substancja toksyczna wpływająca i </w:t>
            </w:r>
            <w:proofErr w:type="spellStart"/>
            <w:r w:rsidRPr="005D1758">
              <w:rPr>
                <w:color w:val="000000"/>
                <w:sz w:val="14"/>
                <w:szCs w:val="14"/>
              </w:rPr>
              <w:t>prawdop</w:t>
            </w:r>
            <w:proofErr w:type="spellEnd"/>
            <w:r w:rsidRPr="005D1758">
              <w:rPr>
                <w:color w:val="000000"/>
                <w:sz w:val="14"/>
                <w:szCs w:val="14"/>
              </w:rPr>
              <w:t>. wpływająca na rozrodczość (1A i 1B) (EU GHS)</w:t>
            </w:r>
          </w:p>
        </w:tc>
        <w:tc>
          <w:tcPr>
            <w:tcW w:w="708" w:type="dxa"/>
            <w:tcBorders>
              <w:top w:val="nil"/>
              <w:left w:val="nil"/>
              <w:bottom w:val="single" w:sz="4" w:space="0" w:color="auto"/>
              <w:right w:val="single" w:sz="4" w:space="0" w:color="auto"/>
            </w:tcBorders>
            <w:shd w:val="clear" w:color="auto" w:fill="488FB4"/>
            <w:textDirection w:val="btLr"/>
            <w:vAlign w:val="center"/>
            <w:hideMark/>
          </w:tcPr>
          <w:p w14:paraId="5E126E98" w14:textId="77777777" w:rsidR="00EE2DB1" w:rsidRPr="005D1758" w:rsidRDefault="00EE2DB1" w:rsidP="00482142">
            <w:pPr>
              <w:ind w:left="57" w:right="57"/>
              <w:jc w:val="center"/>
              <w:rPr>
                <w:rFonts w:eastAsia="Times New Roman" w:cs="Calibri"/>
                <w:color w:val="000000"/>
                <w:sz w:val="20"/>
                <w:szCs w:val="20"/>
              </w:rPr>
            </w:pPr>
            <w:r w:rsidRPr="005D1758">
              <w:rPr>
                <w:color w:val="000000"/>
                <w:sz w:val="16"/>
                <w:szCs w:val="16"/>
              </w:rPr>
              <w:t>Kategoria 1 (EDC EU)</w:t>
            </w:r>
          </w:p>
        </w:tc>
        <w:tc>
          <w:tcPr>
            <w:tcW w:w="708" w:type="dxa"/>
            <w:tcBorders>
              <w:top w:val="nil"/>
              <w:left w:val="nil"/>
              <w:bottom w:val="single" w:sz="4" w:space="0" w:color="auto"/>
              <w:right w:val="single" w:sz="4" w:space="0" w:color="auto"/>
            </w:tcBorders>
            <w:shd w:val="clear" w:color="auto" w:fill="488FB4"/>
            <w:textDirection w:val="btLr"/>
            <w:hideMark/>
          </w:tcPr>
          <w:p w14:paraId="0429A466" w14:textId="77777777" w:rsidR="00EE2DB1" w:rsidRPr="005D1758" w:rsidRDefault="00EE2DB1" w:rsidP="00482142">
            <w:pPr>
              <w:ind w:left="57" w:right="57"/>
              <w:jc w:val="center"/>
              <w:rPr>
                <w:rFonts w:eastAsia="Times New Roman" w:cs="Calibri"/>
                <w:color w:val="000000"/>
                <w:sz w:val="12"/>
                <w:szCs w:val="12"/>
              </w:rPr>
            </w:pPr>
            <w:r w:rsidRPr="005D1758">
              <w:rPr>
                <w:color w:val="000000"/>
                <w:sz w:val="12"/>
                <w:szCs w:val="12"/>
              </w:rPr>
              <w:t>Substancja podejrzewana o rakotwórczość (Kat. 2, GHS) i substancja uszkadzająca układ hormonalny (Kat. 2, GHS)</w:t>
            </w:r>
          </w:p>
        </w:tc>
        <w:tc>
          <w:tcPr>
            <w:tcW w:w="783" w:type="dxa"/>
            <w:tcBorders>
              <w:top w:val="nil"/>
              <w:left w:val="nil"/>
              <w:bottom w:val="single" w:sz="4" w:space="0" w:color="auto"/>
              <w:right w:val="single" w:sz="4" w:space="0" w:color="auto"/>
            </w:tcBorders>
            <w:shd w:val="clear" w:color="auto" w:fill="E7BE2B"/>
            <w:textDirection w:val="btLr"/>
            <w:vAlign w:val="center"/>
            <w:hideMark/>
          </w:tcPr>
          <w:p w14:paraId="4C94951A" w14:textId="77777777" w:rsidR="00EE2DB1" w:rsidRPr="005D1758" w:rsidRDefault="00EE2DB1" w:rsidP="00482142">
            <w:pPr>
              <w:ind w:left="57" w:right="57"/>
              <w:jc w:val="center"/>
              <w:rPr>
                <w:rFonts w:eastAsia="Times New Roman" w:cs="Calibri"/>
                <w:color w:val="000000"/>
                <w:sz w:val="20"/>
                <w:szCs w:val="20"/>
              </w:rPr>
            </w:pPr>
            <w:r w:rsidRPr="005D1758">
              <w:rPr>
                <w:color w:val="000000"/>
                <w:sz w:val="16"/>
                <w:szCs w:val="16"/>
              </w:rPr>
              <w:t>Toksyczność dla organizmów wodnych (LC/EC 50 &lt;50 µg/l)</w:t>
            </w:r>
          </w:p>
        </w:tc>
        <w:tc>
          <w:tcPr>
            <w:tcW w:w="783" w:type="dxa"/>
            <w:tcBorders>
              <w:top w:val="nil"/>
              <w:left w:val="nil"/>
              <w:bottom w:val="single" w:sz="4" w:space="0" w:color="auto"/>
              <w:right w:val="single" w:sz="4" w:space="0" w:color="auto"/>
            </w:tcBorders>
            <w:shd w:val="clear" w:color="auto" w:fill="E7BE2B"/>
            <w:textDirection w:val="btLr"/>
            <w:vAlign w:val="center"/>
            <w:hideMark/>
          </w:tcPr>
          <w:p w14:paraId="7B28DB30" w14:textId="77777777" w:rsidR="00EE2DB1" w:rsidRPr="005D1758" w:rsidRDefault="00EE2DB1" w:rsidP="00482142">
            <w:pPr>
              <w:ind w:left="57" w:right="57"/>
              <w:jc w:val="center"/>
              <w:rPr>
                <w:rFonts w:eastAsia="Times New Roman" w:cs="Calibri"/>
                <w:color w:val="000000"/>
                <w:sz w:val="20"/>
                <w:szCs w:val="20"/>
              </w:rPr>
            </w:pPr>
            <w:r w:rsidRPr="005D1758">
              <w:rPr>
                <w:color w:val="000000"/>
                <w:sz w:val="16"/>
                <w:szCs w:val="16"/>
              </w:rPr>
              <w:t>Toksyczność dla środowiska (trwała; bioakumulacja; ługowanie)</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696DAAFC" w14:textId="77777777" w:rsidR="00EE2DB1" w:rsidRPr="005D1758" w:rsidRDefault="00EE2DB1" w:rsidP="00482142">
            <w:pPr>
              <w:ind w:left="57" w:right="57"/>
              <w:jc w:val="center"/>
              <w:rPr>
                <w:rFonts w:eastAsia="Times New Roman" w:cs="Calibri"/>
                <w:color w:val="000000"/>
                <w:sz w:val="20"/>
                <w:szCs w:val="20"/>
              </w:rPr>
            </w:pPr>
            <w:r w:rsidRPr="005D1758">
              <w:rPr>
                <w:color w:val="000000"/>
                <w:sz w:val="16"/>
                <w:szCs w:val="16"/>
              </w:rPr>
              <w:t>Dioksyna</w:t>
            </w:r>
          </w:p>
        </w:tc>
        <w:tc>
          <w:tcPr>
            <w:tcW w:w="474" w:type="dxa"/>
            <w:tcBorders>
              <w:top w:val="nil"/>
              <w:left w:val="nil"/>
              <w:bottom w:val="single" w:sz="4" w:space="0" w:color="auto"/>
              <w:right w:val="single" w:sz="4" w:space="0" w:color="auto"/>
            </w:tcBorders>
            <w:shd w:val="clear" w:color="auto" w:fill="auto"/>
            <w:textDirection w:val="btLr"/>
            <w:vAlign w:val="center"/>
            <w:hideMark/>
          </w:tcPr>
          <w:p w14:paraId="2F456AC7" w14:textId="77777777" w:rsidR="00EE2DB1" w:rsidRPr="005D1758" w:rsidRDefault="00EE2DB1" w:rsidP="00482142">
            <w:pPr>
              <w:ind w:left="57" w:right="57"/>
              <w:jc w:val="center"/>
              <w:rPr>
                <w:rFonts w:eastAsia="Times New Roman" w:cs="Calibri"/>
                <w:color w:val="000000"/>
                <w:sz w:val="20"/>
                <w:szCs w:val="20"/>
              </w:rPr>
            </w:pPr>
            <w:r w:rsidRPr="005D1758">
              <w:rPr>
                <w:color w:val="000000"/>
                <w:sz w:val="16"/>
                <w:szCs w:val="16"/>
              </w:rPr>
              <w:t>Metal ciężki</w:t>
            </w:r>
          </w:p>
        </w:tc>
      </w:tr>
      <w:tr w:rsidR="00EE2DB1" w:rsidRPr="005D1758" w14:paraId="30C62061" w14:textId="77777777" w:rsidTr="00482142">
        <w:trPr>
          <w:trHeight w:val="25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E6467FC" w14:textId="77777777" w:rsidR="00EE2DB1" w:rsidRPr="005D1758" w:rsidRDefault="00EE2DB1" w:rsidP="00482142">
            <w:pPr>
              <w:jc w:val="center"/>
              <w:rPr>
                <w:rFonts w:eastAsia="Times New Roman" w:cs="Calibri"/>
                <w:color w:val="000000"/>
                <w:sz w:val="20"/>
                <w:szCs w:val="20"/>
              </w:rPr>
            </w:pPr>
            <w:r>
              <w:rPr>
                <w:color w:val="000000"/>
                <w:sz w:val="20"/>
                <w:szCs w:val="20"/>
              </w:rPr>
              <w:t>108</w:t>
            </w:r>
          </w:p>
        </w:tc>
        <w:tc>
          <w:tcPr>
            <w:tcW w:w="1276" w:type="dxa"/>
            <w:tcBorders>
              <w:top w:val="nil"/>
              <w:left w:val="nil"/>
              <w:bottom w:val="single" w:sz="4" w:space="0" w:color="auto"/>
              <w:right w:val="single" w:sz="4" w:space="0" w:color="auto"/>
            </w:tcBorders>
            <w:shd w:val="clear" w:color="auto" w:fill="auto"/>
            <w:noWrap/>
            <w:hideMark/>
          </w:tcPr>
          <w:p w14:paraId="2CF60F5B" w14:textId="77777777" w:rsidR="00EE2DB1" w:rsidRPr="005D1758" w:rsidRDefault="00EE2DB1" w:rsidP="00482142">
            <w:pPr>
              <w:rPr>
                <w:rFonts w:eastAsia="Times New Roman" w:cs="Calibri"/>
                <w:color w:val="000000"/>
                <w:sz w:val="20"/>
                <w:szCs w:val="20"/>
              </w:rPr>
            </w:pPr>
            <w:r>
              <w:rPr>
                <w:color w:val="000000"/>
                <w:sz w:val="20"/>
                <w:szCs w:val="20"/>
              </w:rPr>
              <w:t>Grupa</w:t>
            </w:r>
          </w:p>
        </w:tc>
        <w:tc>
          <w:tcPr>
            <w:tcW w:w="2557" w:type="dxa"/>
            <w:tcBorders>
              <w:top w:val="nil"/>
              <w:left w:val="nil"/>
              <w:bottom w:val="single" w:sz="4" w:space="0" w:color="auto"/>
              <w:right w:val="single" w:sz="4" w:space="0" w:color="auto"/>
            </w:tcBorders>
            <w:shd w:val="clear" w:color="auto" w:fill="auto"/>
            <w:noWrap/>
            <w:hideMark/>
          </w:tcPr>
          <w:p w14:paraId="76B7E39B" w14:textId="77777777" w:rsidR="00EE2DB1" w:rsidRPr="005D1758" w:rsidRDefault="00EE2DB1" w:rsidP="00482142">
            <w:pPr>
              <w:rPr>
                <w:rFonts w:eastAsia="Times New Roman" w:cs="Calibri"/>
                <w:color w:val="000000"/>
                <w:sz w:val="20"/>
                <w:szCs w:val="20"/>
              </w:rPr>
            </w:pPr>
            <w:proofErr w:type="spellStart"/>
            <w:r>
              <w:rPr>
                <w:color w:val="000000"/>
                <w:sz w:val="20"/>
                <w:szCs w:val="20"/>
              </w:rPr>
              <w:t>Glifosat</w:t>
            </w:r>
            <w:proofErr w:type="spellEnd"/>
            <w:r>
              <w:rPr>
                <w:color w:val="000000"/>
                <w:sz w:val="20"/>
                <w:szCs w:val="20"/>
              </w:rPr>
              <w:t xml:space="preserve"> i jego sole</w:t>
            </w:r>
          </w:p>
        </w:tc>
        <w:tc>
          <w:tcPr>
            <w:tcW w:w="712" w:type="dxa"/>
            <w:tcBorders>
              <w:top w:val="nil"/>
              <w:left w:val="nil"/>
              <w:bottom w:val="single" w:sz="4" w:space="0" w:color="auto"/>
              <w:right w:val="single" w:sz="4" w:space="0" w:color="auto"/>
            </w:tcBorders>
            <w:shd w:val="clear" w:color="auto" w:fill="auto"/>
            <w:noWrap/>
            <w:vAlign w:val="bottom"/>
            <w:hideMark/>
          </w:tcPr>
          <w:p w14:paraId="07A3B171" w14:textId="77777777" w:rsidR="00EE2DB1" w:rsidRPr="005D1758" w:rsidRDefault="00EE2DB1" w:rsidP="00482142">
            <w:pPr>
              <w:rPr>
                <w:rFonts w:eastAsia="Times New Roman" w:cs="Calibri"/>
                <w:color w:val="000000"/>
                <w:sz w:val="20"/>
                <w:szCs w:val="20"/>
              </w:rPr>
            </w:pPr>
            <w:r w:rsidRPr="005D1758">
              <w:rPr>
                <w:color w:val="000000"/>
                <w:sz w:val="20"/>
                <w:szCs w:val="20"/>
              </w:rPr>
              <w:t> </w:t>
            </w:r>
          </w:p>
        </w:tc>
        <w:tc>
          <w:tcPr>
            <w:tcW w:w="576" w:type="dxa"/>
            <w:tcBorders>
              <w:top w:val="nil"/>
              <w:left w:val="nil"/>
              <w:bottom w:val="single" w:sz="4" w:space="0" w:color="auto"/>
              <w:right w:val="single" w:sz="4" w:space="0" w:color="auto"/>
            </w:tcBorders>
            <w:shd w:val="clear" w:color="auto" w:fill="auto"/>
            <w:noWrap/>
            <w:vAlign w:val="bottom"/>
            <w:hideMark/>
          </w:tcPr>
          <w:p w14:paraId="2DDAE08B" w14:textId="77777777" w:rsidR="00EE2DB1" w:rsidRPr="005D1758" w:rsidRDefault="00EE2DB1" w:rsidP="00482142">
            <w:pPr>
              <w:rPr>
                <w:rFonts w:eastAsia="Times New Roman" w:cs="Calibri"/>
                <w:color w:val="000000"/>
                <w:sz w:val="20"/>
                <w:szCs w:val="20"/>
              </w:rPr>
            </w:pPr>
            <w:r w:rsidRPr="005D1758">
              <w:rPr>
                <w:color w:val="000000"/>
                <w:sz w:val="20"/>
                <w:szCs w:val="20"/>
              </w:rPr>
              <w:t> </w:t>
            </w:r>
          </w:p>
        </w:tc>
        <w:tc>
          <w:tcPr>
            <w:tcW w:w="576" w:type="dxa"/>
            <w:tcBorders>
              <w:top w:val="nil"/>
              <w:left w:val="nil"/>
              <w:bottom w:val="single" w:sz="4" w:space="0" w:color="auto"/>
              <w:right w:val="single" w:sz="4" w:space="0" w:color="auto"/>
            </w:tcBorders>
            <w:shd w:val="clear" w:color="auto" w:fill="auto"/>
            <w:noWrap/>
            <w:vAlign w:val="bottom"/>
            <w:hideMark/>
          </w:tcPr>
          <w:p w14:paraId="40E4F995" w14:textId="77777777" w:rsidR="00EE2DB1" w:rsidRPr="005D1758" w:rsidRDefault="00EE2DB1" w:rsidP="00482142">
            <w:pPr>
              <w:rPr>
                <w:rFonts w:eastAsia="Times New Roman" w:cs="Calibri"/>
                <w:color w:val="000000"/>
                <w:sz w:val="20"/>
                <w:szCs w:val="20"/>
              </w:rPr>
            </w:pPr>
            <w:r w:rsidRPr="005D1758">
              <w:rPr>
                <w:color w:val="000000"/>
                <w:sz w:val="20"/>
                <w:szCs w:val="20"/>
              </w:rPr>
              <w:t> </w:t>
            </w:r>
          </w:p>
        </w:tc>
        <w:tc>
          <w:tcPr>
            <w:tcW w:w="567" w:type="dxa"/>
            <w:tcBorders>
              <w:top w:val="nil"/>
              <w:left w:val="nil"/>
              <w:bottom w:val="single" w:sz="4" w:space="0" w:color="auto"/>
              <w:right w:val="single" w:sz="4" w:space="0" w:color="auto"/>
            </w:tcBorders>
            <w:shd w:val="clear" w:color="auto" w:fill="D5CFB4"/>
            <w:noWrap/>
            <w:vAlign w:val="bottom"/>
            <w:hideMark/>
          </w:tcPr>
          <w:p w14:paraId="2B478EBD" w14:textId="77777777" w:rsidR="00EE2DB1" w:rsidRPr="005D1758" w:rsidRDefault="00EE2DB1" w:rsidP="00482142">
            <w:pPr>
              <w:jc w:val="center"/>
              <w:rPr>
                <w:rFonts w:eastAsia="Times New Roman" w:cs="Calibri"/>
                <w:color w:val="000000"/>
                <w:sz w:val="20"/>
                <w:szCs w:val="20"/>
              </w:rPr>
            </w:pPr>
            <w:r w:rsidRPr="005D1758">
              <w:rPr>
                <w:color w:val="000000"/>
                <w:sz w:val="20"/>
                <w:szCs w:val="20"/>
              </w:rPr>
              <w:t> </w:t>
            </w:r>
          </w:p>
        </w:tc>
        <w:tc>
          <w:tcPr>
            <w:tcW w:w="682" w:type="dxa"/>
            <w:tcBorders>
              <w:top w:val="nil"/>
              <w:left w:val="nil"/>
              <w:bottom w:val="single" w:sz="4" w:space="0" w:color="auto"/>
              <w:right w:val="single" w:sz="4" w:space="0" w:color="auto"/>
            </w:tcBorders>
            <w:shd w:val="clear" w:color="auto" w:fill="D5CFB4"/>
            <w:noWrap/>
            <w:hideMark/>
          </w:tcPr>
          <w:p w14:paraId="733BB8AE" w14:textId="77777777" w:rsidR="00EE2DB1" w:rsidRPr="005D1758" w:rsidRDefault="00EE2DB1" w:rsidP="00482142">
            <w:pPr>
              <w:jc w:val="center"/>
              <w:rPr>
                <w:rFonts w:eastAsia="Times New Roman" w:cs="Calibri"/>
                <w:color w:val="000000"/>
                <w:sz w:val="20"/>
                <w:szCs w:val="20"/>
              </w:rPr>
            </w:pPr>
          </w:p>
        </w:tc>
        <w:tc>
          <w:tcPr>
            <w:tcW w:w="567" w:type="dxa"/>
            <w:tcBorders>
              <w:top w:val="nil"/>
              <w:left w:val="nil"/>
              <w:bottom w:val="single" w:sz="4" w:space="0" w:color="auto"/>
              <w:right w:val="single" w:sz="4" w:space="0" w:color="auto"/>
            </w:tcBorders>
            <w:shd w:val="clear" w:color="auto" w:fill="D5CFB4"/>
            <w:noWrap/>
            <w:vAlign w:val="bottom"/>
            <w:hideMark/>
          </w:tcPr>
          <w:p w14:paraId="5528EB1D" w14:textId="77777777" w:rsidR="00EE2DB1" w:rsidRPr="005D1758" w:rsidRDefault="00EE2DB1" w:rsidP="00482142">
            <w:pPr>
              <w:jc w:val="center"/>
              <w:rPr>
                <w:rFonts w:eastAsia="Times New Roman" w:cs="Calibri"/>
                <w:color w:val="000000"/>
                <w:sz w:val="20"/>
                <w:szCs w:val="20"/>
              </w:rPr>
            </w:pPr>
            <w:r w:rsidRPr="005D1758">
              <w:rPr>
                <w:color w:val="000000"/>
                <w:sz w:val="20"/>
                <w:szCs w:val="20"/>
              </w:rPr>
              <w:t> </w:t>
            </w:r>
          </w:p>
        </w:tc>
        <w:tc>
          <w:tcPr>
            <w:tcW w:w="707" w:type="dxa"/>
            <w:tcBorders>
              <w:top w:val="nil"/>
              <w:left w:val="nil"/>
              <w:bottom w:val="single" w:sz="4" w:space="0" w:color="auto"/>
              <w:right w:val="single" w:sz="4" w:space="0" w:color="auto"/>
            </w:tcBorders>
            <w:shd w:val="clear" w:color="auto" w:fill="A95260"/>
            <w:noWrap/>
            <w:vAlign w:val="bottom"/>
            <w:hideMark/>
          </w:tcPr>
          <w:p w14:paraId="1DD093C6" w14:textId="77777777" w:rsidR="00EE2DB1" w:rsidRPr="005D1758" w:rsidRDefault="00EE2DB1" w:rsidP="00482142">
            <w:pPr>
              <w:jc w:val="center"/>
              <w:rPr>
                <w:rFonts w:eastAsia="Times New Roman" w:cs="Calibri"/>
                <w:color w:val="000000"/>
                <w:sz w:val="20"/>
                <w:szCs w:val="20"/>
              </w:rPr>
            </w:pPr>
            <w:r w:rsidRPr="005D1758">
              <w:rPr>
                <w:color w:val="000000"/>
                <w:sz w:val="20"/>
                <w:szCs w:val="20"/>
              </w:rPr>
              <w:t> ●</w:t>
            </w:r>
          </w:p>
        </w:tc>
        <w:tc>
          <w:tcPr>
            <w:tcW w:w="708" w:type="dxa"/>
            <w:tcBorders>
              <w:top w:val="nil"/>
              <w:left w:val="nil"/>
              <w:bottom w:val="single" w:sz="4" w:space="0" w:color="auto"/>
              <w:right w:val="single" w:sz="4" w:space="0" w:color="auto"/>
            </w:tcBorders>
            <w:shd w:val="clear" w:color="auto" w:fill="A95260"/>
            <w:noWrap/>
            <w:vAlign w:val="bottom"/>
            <w:hideMark/>
          </w:tcPr>
          <w:p w14:paraId="65C1DD68" w14:textId="77777777" w:rsidR="00EE2DB1" w:rsidRPr="005D1758" w:rsidRDefault="00EE2DB1" w:rsidP="00482142">
            <w:pPr>
              <w:jc w:val="center"/>
              <w:rPr>
                <w:rFonts w:eastAsia="Times New Roman" w:cs="Calibri"/>
                <w:color w:val="000000"/>
                <w:sz w:val="20"/>
                <w:szCs w:val="20"/>
              </w:rPr>
            </w:pPr>
            <w:r w:rsidRPr="005D1758">
              <w:rPr>
                <w:color w:val="000000"/>
                <w:sz w:val="20"/>
                <w:szCs w:val="20"/>
              </w:rPr>
              <w:t> </w:t>
            </w:r>
          </w:p>
        </w:tc>
        <w:tc>
          <w:tcPr>
            <w:tcW w:w="708" w:type="dxa"/>
            <w:tcBorders>
              <w:top w:val="nil"/>
              <w:left w:val="nil"/>
              <w:bottom w:val="single" w:sz="4" w:space="0" w:color="auto"/>
              <w:right w:val="single" w:sz="4" w:space="0" w:color="auto"/>
            </w:tcBorders>
            <w:shd w:val="clear" w:color="auto" w:fill="A95260"/>
            <w:noWrap/>
            <w:vAlign w:val="bottom"/>
            <w:hideMark/>
          </w:tcPr>
          <w:p w14:paraId="5957CDC0" w14:textId="77777777" w:rsidR="00EE2DB1" w:rsidRPr="005D1758" w:rsidRDefault="00EE2DB1" w:rsidP="00482142">
            <w:pPr>
              <w:jc w:val="center"/>
              <w:rPr>
                <w:rFonts w:eastAsia="Times New Roman" w:cs="Calibri"/>
                <w:color w:val="000000"/>
                <w:sz w:val="20"/>
                <w:szCs w:val="20"/>
              </w:rPr>
            </w:pPr>
            <w:r w:rsidRPr="005D1758">
              <w:rPr>
                <w:color w:val="000000"/>
                <w:sz w:val="20"/>
                <w:szCs w:val="20"/>
              </w:rPr>
              <w:t> </w:t>
            </w:r>
          </w:p>
        </w:tc>
        <w:tc>
          <w:tcPr>
            <w:tcW w:w="708" w:type="dxa"/>
            <w:tcBorders>
              <w:top w:val="nil"/>
              <w:left w:val="nil"/>
              <w:bottom w:val="single" w:sz="4" w:space="0" w:color="auto"/>
              <w:right w:val="single" w:sz="4" w:space="0" w:color="auto"/>
            </w:tcBorders>
            <w:shd w:val="clear" w:color="auto" w:fill="488FB4"/>
            <w:noWrap/>
            <w:vAlign w:val="bottom"/>
            <w:hideMark/>
          </w:tcPr>
          <w:p w14:paraId="187D18F7" w14:textId="77777777" w:rsidR="00EE2DB1" w:rsidRPr="005D1758" w:rsidRDefault="00EE2DB1" w:rsidP="00482142">
            <w:pPr>
              <w:jc w:val="center"/>
              <w:rPr>
                <w:rFonts w:eastAsia="Times New Roman" w:cs="Calibri"/>
                <w:color w:val="000000"/>
                <w:sz w:val="20"/>
                <w:szCs w:val="20"/>
              </w:rPr>
            </w:pPr>
            <w:r w:rsidRPr="005D1758">
              <w:rPr>
                <w:color w:val="000000"/>
                <w:sz w:val="20"/>
                <w:szCs w:val="20"/>
              </w:rPr>
              <w:t> </w:t>
            </w:r>
          </w:p>
        </w:tc>
        <w:tc>
          <w:tcPr>
            <w:tcW w:w="708" w:type="dxa"/>
            <w:tcBorders>
              <w:top w:val="nil"/>
              <w:left w:val="nil"/>
              <w:bottom w:val="single" w:sz="4" w:space="0" w:color="auto"/>
              <w:right w:val="single" w:sz="4" w:space="0" w:color="auto"/>
            </w:tcBorders>
            <w:shd w:val="clear" w:color="auto" w:fill="488FB4"/>
            <w:noWrap/>
            <w:vAlign w:val="bottom"/>
            <w:hideMark/>
          </w:tcPr>
          <w:p w14:paraId="123389E2" w14:textId="77777777" w:rsidR="00EE2DB1" w:rsidRPr="005D1758" w:rsidRDefault="00EE2DB1" w:rsidP="00482142">
            <w:pPr>
              <w:jc w:val="center"/>
              <w:rPr>
                <w:rFonts w:eastAsia="Times New Roman" w:cs="Calibri"/>
                <w:color w:val="000000"/>
                <w:sz w:val="20"/>
                <w:szCs w:val="20"/>
              </w:rPr>
            </w:pPr>
            <w:r w:rsidRPr="005D1758">
              <w:rPr>
                <w:color w:val="000000"/>
                <w:sz w:val="20"/>
                <w:szCs w:val="20"/>
              </w:rPr>
              <w:t> </w:t>
            </w:r>
          </w:p>
        </w:tc>
        <w:tc>
          <w:tcPr>
            <w:tcW w:w="708" w:type="dxa"/>
            <w:tcBorders>
              <w:top w:val="nil"/>
              <w:left w:val="nil"/>
              <w:bottom w:val="single" w:sz="4" w:space="0" w:color="auto"/>
              <w:right w:val="single" w:sz="4" w:space="0" w:color="auto"/>
            </w:tcBorders>
            <w:shd w:val="clear" w:color="auto" w:fill="488FB4"/>
            <w:noWrap/>
            <w:vAlign w:val="bottom"/>
            <w:hideMark/>
          </w:tcPr>
          <w:p w14:paraId="5E3D67E2" w14:textId="77777777" w:rsidR="00EE2DB1" w:rsidRPr="005D1758" w:rsidRDefault="00EE2DB1" w:rsidP="00482142">
            <w:pPr>
              <w:jc w:val="center"/>
              <w:rPr>
                <w:rFonts w:eastAsia="Times New Roman" w:cs="Calibri"/>
                <w:color w:val="000000"/>
                <w:sz w:val="20"/>
                <w:szCs w:val="20"/>
              </w:rPr>
            </w:pPr>
            <w:r w:rsidRPr="005D1758">
              <w:rPr>
                <w:color w:val="000000"/>
                <w:sz w:val="20"/>
                <w:szCs w:val="20"/>
              </w:rPr>
              <w:t> </w:t>
            </w:r>
          </w:p>
        </w:tc>
        <w:tc>
          <w:tcPr>
            <w:tcW w:w="708" w:type="dxa"/>
            <w:tcBorders>
              <w:top w:val="nil"/>
              <w:left w:val="nil"/>
              <w:bottom w:val="single" w:sz="4" w:space="0" w:color="auto"/>
              <w:right w:val="single" w:sz="4" w:space="0" w:color="auto"/>
            </w:tcBorders>
            <w:shd w:val="clear" w:color="auto" w:fill="488FB4"/>
            <w:noWrap/>
            <w:vAlign w:val="bottom"/>
            <w:hideMark/>
          </w:tcPr>
          <w:p w14:paraId="74C73F8F" w14:textId="77777777" w:rsidR="00EE2DB1" w:rsidRPr="005D1758" w:rsidRDefault="00EE2DB1" w:rsidP="00482142">
            <w:pPr>
              <w:jc w:val="center"/>
              <w:rPr>
                <w:rFonts w:eastAsia="Times New Roman" w:cs="Calibri"/>
                <w:color w:val="000000"/>
                <w:sz w:val="20"/>
                <w:szCs w:val="20"/>
              </w:rPr>
            </w:pPr>
            <w:r w:rsidRPr="005D1758">
              <w:rPr>
                <w:color w:val="000000"/>
                <w:sz w:val="20"/>
                <w:szCs w:val="20"/>
              </w:rPr>
              <w:t> </w:t>
            </w:r>
          </w:p>
        </w:tc>
        <w:tc>
          <w:tcPr>
            <w:tcW w:w="783" w:type="dxa"/>
            <w:tcBorders>
              <w:top w:val="nil"/>
              <w:left w:val="nil"/>
              <w:bottom w:val="single" w:sz="4" w:space="0" w:color="auto"/>
              <w:right w:val="single" w:sz="4" w:space="0" w:color="auto"/>
            </w:tcBorders>
            <w:shd w:val="clear" w:color="auto" w:fill="E7BE2B"/>
            <w:noWrap/>
            <w:hideMark/>
          </w:tcPr>
          <w:p w14:paraId="1ADE57D3" w14:textId="77777777" w:rsidR="00EE2DB1" w:rsidRPr="005D1758" w:rsidRDefault="00EE2DB1" w:rsidP="00482142">
            <w:pPr>
              <w:jc w:val="center"/>
              <w:rPr>
                <w:rFonts w:eastAsia="Times New Roman" w:cs="Calibri"/>
                <w:color w:val="000000"/>
                <w:sz w:val="20"/>
                <w:szCs w:val="20"/>
              </w:rPr>
            </w:pPr>
          </w:p>
        </w:tc>
        <w:tc>
          <w:tcPr>
            <w:tcW w:w="783" w:type="dxa"/>
            <w:tcBorders>
              <w:top w:val="nil"/>
              <w:left w:val="nil"/>
              <w:bottom w:val="single" w:sz="4" w:space="0" w:color="auto"/>
              <w:right w:val="single" w:sz="4" w:space="0" w:color="auto"/>
            </w:tcBorders>
            <w:shd w:val="clear" w:color="auto" w:fill="E7BE2B"/>
            <w:noWrap/>
            <w:vAlign w:val="bottom"/>
            <w:hideMark/>
          </w:tcPr>
          <w:p w14:paraId="5EDBEB54" w14:textId="77777777" w:rsidR="00EE2DB1" w:rsidRPr="005D1758" w:rsidRDefault="00EE2DB1" w:rsidP="00482142">
            <w:pPr>
              <w:jc w:val="center"/>
              <w:rPr>
                <w:rFonts w:eastAsia="Times New Roman" w:cs="Calibri"/>
                <w:color w:val="000000"/>
                <w:sz w:val="20"/>
                <w:szCs w:val="20"/>
              </w:rPr>
            </w:pPr>
            <w:r w:rsidRPr="005D1758">
              <w:rPr>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14:paraId="35DFDFC4" w14:textId="77777777" w:rsidR="00EE2DB1" w:rsidRPr="005D1758" w:rsidRDefault="00EE2DB1" w:rsidP="00482142">
            <w:pPr>
              <w:rPr>
                <w:rFonts w:eastAsia="Times New Roman" w:cs="Calibri"/>
                <w:color w:val="000000"/>
                <w:sz w:val="20"/>
                <w:szCs w:val="20"/>
              </w:rPr>
            </w:pPr>
            <w:r w:rsidRPr="005D1758">
              <w:rPr>
                <w:color w:val="000000"/>
                <w:sz w:val="20"/>
                <w:szCs w:val="20"/>
              </w:rPr>
              <w:t> </w:t>
            </w:r>
          </w:p>
        </w:tc>
        <w:tc>
          <w:tcPr>
            <w:tcW w:w="474" w:type="dxa"/>
            <w:tcBorders>
              <w:top w:val="nil"/>
              <w:left w:val="nil"/>
              <w:bottom w:val="single" w:sz="4" w:space="0" w:color="auto"/>
              <w:right w:val="single" w:sz="4" w:space="0" w:color="auto"/>
            </w:tcBorders>
            <w:shd w:val="clear" w:color="auto" w:fill="auto"/>
            <w:noWrap/>
            <w:vAlign w:val="bottom"/>
            <w:hideMark/>
          </w:tcPr>
          <w:p w14:paraId="68982B68" w14:textId="77777777" w:rsidR="00EE2DB1" w:rsidRPr="005D1758" w:rsidRDefault="00EE2DB1" w:rsidP="00482142">
            <w:pPr>
              <w:rPr>
                <w:rFonts w:eastAsia="Times New Roman" w:cs="Calibri"/>
                <w:color w:val="000000"/>
                <w:sz w:val="20"/>
                <w:szCs w:val="20"/>
              </w:rPr>
            </w:pPr>
            <w:r w:rsidRPr="005D1758">
              <w:rPr>
                <w:color w:val="000000"/>
                <w:sz w:val="20"/>
                <w:szCs w:val="20"/>
              </w:rPr>
              <w:t> </w:t>
            </w:r>
          </w:p>
        </w:tc>
      </w:tr>
    </w:tbl>
    <w:p w14:paraId="3BD4FCC9" w14:textId="77777777" w:rsidR="00EE2DB1" w:rsidRPr="005D1758" w:rsidRDefault="00EE2DB1" w:rsidP="00EE2DB1">
      <w:pPr>
        <w:pStyle w:val="Default"/>
        <w:rPr>
          <w:rFonts w:asciiTheme="minorHAnsi" w:hAnsiTheme="minorHAnsi"/>
        </w:rPr>
      </w:pPr>
    </w:p>
    <w:p w14:paraId="74F272CC" w14:textId="77777777" w:rsidR="00EE2DB1" w:rsidRDefault="00EE2DB1" w:rsidP="00EE2DB1">
      <w:pPr>
        <w:pStyle w:val="Default"/>
        <w:ind w:left="720"/>
        <w:rPr>
          <w:rFonts w:asciiTheme="minorHAnsi" w:hAnsiTheme="minorHAnsi"/>
          <w:b/>
          <w:bCs/>
          <w:sz w:val="22"/>
          <w:szCs w:val="22"/>
        </w:rPr>
      </w:pPr>
    </w:p>
    <w:p w14:paraId="142AFCC4" w14:textId="77777777" w:rsidR="00EE2DB1" w:rsidRDefault="00EE2DB1" w:rsidP="00EE2DB1">
      <w:pPr>
        <w:pStyle w:val="Default"/>
        <w:ind w:left="720"/>
        <w:rPr>
          <w:rFonts w:asciiTheme="minorHAnsi" w:hAnsiTheme="minorHAnsi"/>
          <w:b/>
          <w:bCs/>
          <w:sz w:val="22"/>
          <w:szCs w:val="22"/>
        </w:rPr>
      </w:pPr>
    </w:p>
    <w:p w14:paraId="502F9A08" w14:textId="77777777" w:rsidR="00EE2DB1" w:rsidRDefault="00EE2DB1" w:rsidP="00EE2DB1">
      <w:pPr>
        <w:pStyle w:val="Default"/>
        <w:ind w:left="720"/>
        <w:rPr>
          <w:rFonts w:asciiTheme="minorHAnsi" w:hAnsiTheme="minorHAnsi"/>
          <w:b/>
          <w:bCs/>
          <w:sz w:val="22"/>
          <w:szCs w:val="22"/>
        </w:rPr>
      </w:pPr>
    </w:p>
    <w:p w14:paraId="4D3512E7" w14:textId="77777777" w:rsidR="00EE2DB1" w:rsidRDefault="00EE2DB1" w:rsidP="00EE2DB1">
      <w:pPr>
        <w:pStyle w:val="Default"/>
        <w:ind w:left="720"/>
        <w:rPr>
          <w:rFonts w:asciiTheme="minorHAnsi" w:hAnsiTheme="minorHAnsi"/>
          <w:b/>
          <w:bCs/>
          <w:sz w:val="22"/>
          <w:szCs w:val="22"/>
        </w:rPr>
      </w:pPr>
    </w:p>
    <w:p w14:paraId="0822F446" w14:textId="77777777" w:rsidR="00EE2DB1" w:rsidRDefault="00EE2DB1" w:rsidP="00EE2DB1">
      <w:pPr>
        <w:pStyle w:val="Default"/>
        <w:ind w:left="720"/>
        <w:rPr>
          <w:rFonts w:asciiTheme="minorHAnsi" w:hAnsiTheme="minorHAnsi"/>
          <w:b/>
          <w:bCs/>
          <w:sz w:val="22"/>
          <w:szCs w:val="22"/>
        </w:rPr>
      </w:pPr>
    </w:p>
    <w:bookmarkEnd w:id="4"/>
    <w:p w14:paraId="4001D86D" w14:textId="77777777" w:rsidR="00EE2DB1" w:rsidRDefault="00EE2DB1" w:rsidP="00EE2DB1">
      <w:pPr>
        <w:pStyle w:val="Default"/>
        <w:ind w:left="720"/>
        <w:rPr>
          <w:rFonts w:asciiTheme="minorHAnsi" w:hAnsiTheme="minorHAnsi"/>
          <w:b/>
          <w:bCs/>
          <w:sz w:val="22"/>
          <w:szCs w:val="22"/>
        </w:rPr>
      </w:pPr>
    </w:p>
    <w:p w14:paraId="21D8B3E0" w14:textId="77777777" w:rsidR="00EE2DB1" w:rsidRDefault="00EE2DB1" w:rsidP="00EE2DB1">
      <w:pPr>
        <w:pStyle w:val="Default"/>
        <w:ind w:left="720"/>
        <w:rPr>
          <w:rFonts w:asciiTheme="minorHAnsi" w:hAnsiTheme="minorHAnsi"/>
          <w:b/>
          <w:bCs/>
          <w:sz w:val="22"/>
          <w:szCs w:val="22"/>
        </w:rPr>
      </w:pPr>
    </w:p>
    <w:p w14:paraId="11796FE5" w14:textId="77777777" w:rsidR="00EE2DB1" w:rsidRDefault="00EE2DB1" w:rsidP="00EE2DB1">
      <w:pPr>
        <w:pStyle w:val="Default"/>
        <w:ind w:left="720"/>
        <w:rPr>
          <w:rFonts w:asciiTheme="minorHAnsi" w:hAnsiTheme="minorHAnsi"/>
          <w:b/>
          <w:bCs/>
          <w:sz w:val="22"/>
          <w:szCs w:val="22"/>
        </w:rPr>
      </w:pPr>
    </w:p>
    <w:p w14:paraId="7AC65DA8" w14:textId="77777777" w:rsidR="00EE2DB1" w:rsidRPr="005D1758" w:rsidRDefault="00EE2DB1" w:rsidP="00EE2DB1">
      <w:pPr>
        <w:pStyle w:val="Default"/>
        <w:numPr>
          <w:ilvl w:val="0"/>
          <w:numId w:val="3"/>
        </w:numPr>
        <w:rPr>
          <w:rFonts w:asciiTheme="minorHAnsi" w:hAnsiTheme="minorHAnsi"/>
          <w:b/>
          <w:bCs/>
          <w:sz w:val="22"/>
          <w:szCs w:val="22"/>
        </w:rPr>
      </w:pPr>
      <w:r w:rsidRPr="005D1758">
        <w:rPr>
          <w:rFonts w:asciiTheme="minorHAnsi" w:hAnsiTheme="minorHAnsi"/>
          <w:b/>
          <w:bCs/>
          <w:sz w:val="22"/>
          <w:szCs w:val="22"/>
        </w:rPr>
        <w:t>Charakteryzacja ekspozycji</w:t>
      </w:r>
    </w:p>
    <w:p w14:paraId="27040273" w14:textId="77777777" w:rsidR="00EE2DB1" w:rsidRPr="005D1758" w:rsidRDefault="00EE2DB1" w:rsidP="00EE2DB1">
      <w:pPr>
        <w:pStyle w:val="Default"/>
        <w:ind w:left="720"/>
        <w:rPr>
          <w:rFonts w:asciiTheme="minorHAnsi" w:hAnsiTheme="minorHAnsi"/>
          <w:sz w:val="22"/>
          <w:szCs w:val="22"/>
        </w:rPr>
      </w:pPr>
      <w:r w:rsidRPr="005D1758">
        <w:rPr>
          <w:rFonts w:asciiTheme="minorHAnsi" w:hAnsiTheme="minorHAnsi"/>
          <w:b/>
          <w:bCs/>
          <w:sz w:val="22"/>
          <w:szCs w:val="22"/>
        </w:rPr>
        <w:t>Charakteryzacja ekspozycji został</w:t>
      </w:r>
      <w:r>
        <w:rPr>
          <w:rFonts w:asciiTheme="minorHAnsi" w:hAnsiTheme="minorHAnsi"/>
          <w:b/>
          <w:bCs/>
          <w:sz w:val="22"/>
          <w:szCs w:val="22"/>
        </w:rPr>
        <w:t>a</w:t>
      </w:r>
      <w:r w:rsidRPr="005D1758">
        <w:rPr>
          <w:rFonts w:asciiTheme="minorHAnsi" w:hAnsiTheme="minorHAnsi"/>
          <w:b/>
          <w:bCs/>
          <w:sz w:val="22"/>
          <w:szCs w:val="22"/>
        </w:rPr>
        <w:t xml:space="preserve"> określona na podstawie Szablon</w:t>
      </w:r>
      <w:r w:rsidR="00410FF6">
        <w:rPr>
          <w:rFonts w:asciiTheme="minorHAnsi" w:hAnsiTheme="minorHAnsi"/>
          <w:b/>
          <w:bCs/>
          <w:sz w:val="22"/>
          <w:szCs w:val="22"/>
        </w:rPr>
        <w:t>u</w:t>
      </w:r>
      <w:r w:rsidRPr="005D1758">
        <w:rPr>
          <w:rFonts w:asciiTheme="minorHAnsi" w:hAnsiTheme="minorHAnsi"/>
          <w:b/>
          <w:bCs/>
          <w:sz w:val="22"/>
          <w:szCs w:val="22"/>
        </w:rPr>
        <w:t xml:space="preserve"> ORŚIS. Elementy ekspozycji zostały zawarte pod tabelą w celu wykorzystania jeśli mają zastosowanie.</w:t>
      </w:r>
    </w:p>
    <w:p w14:paraId="5FDEB889" w14:textId="77777777" w:rsidR="00EE2DB1" w:rsidRDefault="00EE2DB1" w:rsidP="00EE2DB1">
      <w:pPr>
        <w:autoSpaceDE w:val="0"/>
        <w:autoSpaceDN w:val="0"/>
        <w:adjustRightInd w:val="0"/>
        <w:spacing w:after="0" w:line="240" w:lineRule="auto"/>
        <w:rPr>
          <w:rFonts w:cs="Arial"/>
          <w:b/>
          <w:bCs/>
          <w:color w:val="000000"/>
        </w:rPr>
      </w:pPr>
    </w:p>
    <w:p w14:paraId="7E5A59E6" w14:textId="77777777" w:rsidR="00422612" w:rsidRDefault="00422612" w:rsidP="00EE2DB1">
      <w:pPr>
        <w:autoSpaceDE w:val="0"/>
        <w:autoSpaceDN w:val="0"/>
        <w:adjustRightInd w:val="0"/>
        <w:spacing w:after="0" w:line="240" w:lineRule="auto"/>
        <w:rPr>
          <w:rFonts w:cs="Arial"/>
          <w:b/>
          <w:bCs/>
          <w:color w:val="000000"/>
        </w:rPr>
      </w:pPr>
    </w:p>
    <w:p w14:paraId="6B37CF9A" w14:textId="77777777" w:rsidR="00422612" w:rsidRDefault="00422612" w:rsidP="00EE2DB1">
      <w:pPr>
        <w:autoSpaceDE w:val="0"/>
        <w:autoSpaceDN w:val="0"/>
        <w:adjustRightInd w:val="0"/>
        <w:spacing w:after="0" w:line="240" w:lineRule="auto"/>
        <w:rPr>
          <w:rFonts w:cs="Arial"/>
          <w:b/>
          <w:bCs/>
          <w:color w:val="000000"/>
        </w:rPr>
      </w:pPr>
    </w:p>
    <w:p w14:paraId="57243B4F" w14:textId="77777777" w:rsidR="00422612" w:rsidRDefault="00422612" w:rsidP="00EE2DB1">
      <w:pPr>
        <w:autoSpaceDE w:val="0"/>
        <w:autoSpaceDN w:val="0"/>
        <w:adjustRightInd w:val="0"/>
        <w:spacing w:after="0" w:line="240" w:lineRule="auto"/>
        <w:rPr>
          <w:rFonts w:cs="Arial"/>
          <w:b/>
          <w:bCs/>
          <w:color w:val="000000"/>
        </w:rPr>
      </w:pPr>
    </w:p>
    <w:p w14:paraId="240422FD" w14:textId="77777777" w:rsidR="00EE2DB1" w:rsidRPr="005D1758" w:rsidRDefault="00EE2DB1" w:rsidP="00EE2DB1">
      <w:pPr>
        <w:autoSpaceDE w:val="0"/>
        <w:autoSpaceDN w:val="0"/>
        <w:adjustRightInd w:val="0"/>
        <w:spacing w:after="0" w:line="240" w:lineRule="auto"/>
        <w:rPr>
          <w:rFonts w:cs="Arial"/>
          <w:b/>
          <w:bCs/>
          <w:color w:val="000000"/>
        </w:rPr>
      </w:pPr>
      <w:r w:rsidRPr="005D1758">
        <w:rPr>
          <w:rFonts w:cs="Arial"/>
          <w:b/>
          <w:bCs/>
          <w:color w:val="000000"/>
        </w:rPr>
        <w:t xml:space="preserve">Szablon ORŚIS </w:t>
      </w:r>
    </w:p>
    <w:tbl>
      <w:tblPr>
        <w:tblW w:w="139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3402"/>
        <w:gridCol w:w="3828"/>
        <w:gridCol w:w="4961"/>
      </w:tblGrid>
      <w:tr w:rsidR="00EE2DB1" w:rsidRPr="005D1758" w14:paraId="32F73932" w14:textId="77777777" w:rsidTr="00482142">
        <w:trPr>
          <w:trHeight w:val="91"/>
        </w:trPr>
        <w:tc>
          <w:tcPr>
            <w:tcW w:w="13995" w:type="dxa"/>
            <w:gridSpan w:val="4"/>
          </w:tcPr>
          <w:p w14:paraId="4DBEFCDB" w14:textId="6C60C546" w:rsidR="00EE2DB1" w:rsidRPr="005D1758" w:rsidRDefault="00EE2DB1" w:rsidP="002A32D3">
            <w:pPr>
              <w:pStyle w:val="Bezodstpw"/>
            </w:pPr>
            <w:r w:rsidRPr="002A32D3">
              <w:rPr>
                <w:rFonts w:asciiTheme="minorHAnsi" w:hAnsiTheme="minorHAnsi" w:cs="Arial"/>
                <w:b/>
                <w:bCs/>
                <w:color w:val="000000"/>
                <w:sz w:val="22"/>
                <w:szCs w:val="22"/>
                <w:lang w:eastAsia="en-US"/>
              </w:rPr>
              <w:t>Data: rok 2020</w:t>
            </w:r>
            <w:r w:rsidR="002A32D3" w:rsidRPr="002A32D3">
              <w:rPr>
                <w:rFonts w:asciiTheme="minorHAnsi" w:hAnsiTheme="minorHAnsi" w:cs="Arial"/>
                <w:b/>
                <w:bCs/>
                <w:color w:val="000000"/>
                <w:sz w:val="22"/>
                <w:szCs w:val="22"/>
                <w:lang w:eastAsia="en-US"/>
              </w:rPr>
              <w:t>-2021</w:t>
            </w:r>
          </w:p>
        </w:tc>
      </w:tr>
      <w:tr w:rsidR="00EE2DB1" w:rsidRPr="005D1758" w14:paraId="07894757" w14:textId="77777777" w:rsidTr="00482142">
        <w:trPr>
          <w:trHeight w:val="91"/>
        </w:trPr>
        <w:tc>
          <w:tcPr>
            <w:tcW w:w="13995" w:type="dxa"/>
            <w:gridSpan w:val="4"/>
          </w:tcPr>
          <w:p w14:paraId="515A129F" w14:textId="77777777" w:rsidR="00EE2DB1" w:rsidRPr="005D1758" w:rsidRDefault="00EE2DB1" w:rsidP="00482142">
            <w:pPr>
              <w:autoSpaceDE w:val="0"/>
              <w:autoSpaceDN w:val="0"/>
              <w:adjustRightInd w:val="0"/>
              <w:spacing w:after="0" w:line="240" w:lineRule="auto"/>
              <w:rPr>
                <w:rFonts w:cs="Arial"/>
                <w:b/>
                <w:bCs/>
                <w:color w:val="000000"/>
              </w:rPr>
            </w:pPr>
            <w:r w:rsidRPr="005D1758">
              <w:rPr>
                <w:rFonts w:cs="Arial"/>
                <w:b/>
                <w:bCs/>
                <w:color w:val="000000"/>
              </w:rPr>
              <w:t>Kraj: Polska</w:t>
            </w:r>
          </w:p>
        </w:tc>
      </w:tr>
      <w:tr w:rsidR="00EE2DB1" w:rsidRPr="005D1758" w14:paraId="61346926" w14:textId="77777777" w:rsidTr="00482142">
        <w:trPr>
          <w:trHeight w:val="1437"/>
        </w:trPr>
        <w:tc>
          <w:tcPr>
            <w:tcW w:w="1804" w:type="dxa"/>
          </w:tcPr>
          <w:p w14:paraId="38828576" w14:textId="77777777" w:rsidR="00EE2DB1" w:rsidRPr="005D1758" w:rsidRDefault="00EE2DB1" w:rsidP="00482142">
            <w:pPr>
              <w:autoSpaceDE w:val="0"/>
              <w:autoSpaceDN w:val="0"/>
              <w:adjustRightInd w:val="0"/>
              <w:spacing w:after="0" w:line="240" w:lineRule="auto"/>
              <w:rPr>
                <w:rFonts w:cs="Arial"/>
                <w:color w:val="000000"/>
              </w:rPr>
            </w:pPr>
            <w:r w:rsidRPr="005D1758">
              <w:rPr>
                <w:rFonts w:cs="Arial"/>
                <w:b/>
                <w:bCs/>
                <w:color w:val="000000"/>
              </w:rPr>
              <w:t xml:space="preserve">Proponowany pestycyd syntetyczny </w:t>
            </w:r>
          </w:p>
        </w:tc>
        <w:tc>
          <w:tcPr>
            <w:tcW w:w="3402" w:type="dxa"/>
          </w:tcPr>
          <w:p w14:paraId="0246C3D5" w14:textId="722DEE32" w:rsidR="00EE2DB1" w:rsidRPr="006F554F" w:rsidRDefault="00EE2DB1" w:rsidP="00482142">
            <w:pPr>
              <w:autoSpaceDE w:val="0"/>
              <w:autoSpaceDN w:val="0"/>
              <w:adjustRightInd w:val="0"/>
              <w:spacing w:after="0" w:line="240" w:lineRule="auto"/>
              <w:rPr>
                <w:rFonts w:cs="Arial"/>
                <w:b/>
                <w:bCs/>
                <w:color w:val="1F3864" w:themeColor="accent1" w:themeShade="80"/>
              </w:rPr>
            </w:pPr>
            <w:proofErr w:type="spellStart"/>
            <w:r w:rsidRPr="00124309">
              <w:rPr>
                <w:rFonts w:cs="Arial"/>
                <w:b/>
                <w:bCs/>
                <w:color w:val="1F3864" w:themeColor="accent1" w:themeShade="80"/>
              </w:rPr>
              <w:t>G</w:t>
            </w:r>
            <w:r w:rsidRPr="006F554F">
              <w:rPr>
                <w:rFonts w:cs="Arial"/>
                <w:b/>
                <w:bCs/>
                <w:color w:val="1F3864" w:themeColor="accent1" w:themeShade="80"/>
              </w:rPr>
              <w:t>lifosat</w:t>
            </w:r>
            <w:proofErr w:type="spellEnd"/>
            <w:r w:rsidRPr="006F554F">
              <w:rPr>
                <w:rFonts w:cs="Arial"/>
                <w:b/>
                <w:bCs/>
                <w:color w:val="1F3864" w:themeColor="accent1" w:themeShade="80"/>
              </w:rPr>
              <w:t xml:space="preserve"> i jego sole  zawarte </w:t>
            </w:r>
            <w:r w:rsidR="005A2C7D" w:rsidRPr="006F554F">
              <w:rPr>
                <w:rFonts w:cs="Arial"/>
                <w:b/>
                <w:bCs/>
                <w:color w:val="1F3864" w:themeColor="accent1" w:themeShade="80"/>
              </w:rPr>
              <w:br/>
            </w:r>
            <w:r w:rsidRPr="006F554F">
              <w:rPr>
                <w:rFonts w:cs="Arial"/>
                <w:b/>
                <w:bCs/>
                <w:color w:val="1F3864" w:themeColor="accent1" w:themeShade="80"/>
              </w:rPr>
              <w:t>w:</w:t>
            </w:r>
          </w:p>
          <w:p w14:paraId="6FD36C30" w14:textId="77777777" w:rsidR="00EE2DB1" w:rsidRPr="006F554F" w:rsidRDefault="00EE2DB1" w:rsidP="00EE2DB1">
            <w:pPr>
              <w:pStyle w:val="Akapitzlist"/>
              <w:numPr>
                <w:ilvl w:val="0"/>
                <w:numId w:val="8"/>
              </w:numPr>
              <w:spacing w:after="0" w:line="276" w:lineRule="auto"/>
              <w:jc w:val="both"/>
              <w:rPr>
                <w:b/>
                <w:bCs/>
                <w:color w:val="1F3864" w:themeColor="accent1" w:themeShade="80"/>
              </w:rPr>
            </w:pPr>
            <w:bookmarkStart w:id="5" w:name="_Hlk46950341"/>
            <w:r w:rsidRPr="006F554F">
              <w:rPr>
                <w:b/>
                <w:bCs/>
                <w:color w:val="1F3864" w:themeColor="accent1" w:themeShade="80"/>
              </w:rPr>
              <w:t>AGROSAR 360 SL</w:t>
            </w:r>
          </w:p>
          <w:p w14:paraId="1CEA54EB" w14:textId="77777777" w:rsidR="00EE2DB1" w:rsidRPr="006F554F" w:rsidRDefault="00EE2DB1" w:rsidP="00EE2DB1">
            <w:pPr>
              <w:pStyle w:val="Akapitzlist"/>
              <w:numPr>
                <w:ilvl w:val="0"/>
                <w:numId w:val="8"/>
              </w:numPr>
              <w:spacing w:after="0" w:line="276" w:lineRule="auto"/>
              <w:jc w:val="both"/>
              <w:rPr>
                <w:b/>
                <w:bCs/>
                <w:color w:val="1F3864" w:themeColor="accent1" w:themeShade="80"/>
              </w:rPr>
            </w:pPr>
            <w:r w:rsidRPr="006F554F">
              <w:rPr>
                <w:b/>
                <w:bCs/>
                <w:color w:val="1F3864" w:themeColor="accent1" w:themeShade="80"/>
              </w:rPr>
              <w:t>GLIFOCYD 360 SL</w:t>
            </w:r>
          </w:p>
          <w:p w14:paraId="64C87FEE" w14:textId="77777777" w:rsidR="00EE2DB1" w:rsidRPr="006F554F" w:rsidRDefault="00EE2DB1" w:rsidP="00EE2DB1">
            <w:pPr>
              <w:pStyle w:val="Akapitzlist"/>
              <w:numPr>
                <w:ilvl w:val="0"/>
                <w:numId w:val="8"/>
              </w:numPr>
              <w:spacing w:after="0" w:line="276" w:lineRule="auto"/>
              <w:jc w:val="both"/>
              <w:rPr>
                <w:b/>
                <w:bCs/>
                <w:color w:val="1F3864" w:themeColor="accent1" w:themeShade="80"/>
              </w:rPr>
            </w:pPr>
            <w:r w:rsidRPr="006F554F">
              <w:rPr>
                <w:b/>
                <w:bCs/>
                <w:color w:val="1F3864" w:themeColor="accent1" w:themeShade="80"/>
              </w:rPr>
              <w:t>GLIFOHERB 360 SL</w:t>
            </w:r>
          </w:p>
          <w:p w14:paraId="7AE0AF04" w14:textId="77777777" w:rsidR="00EE2DB1" w:rsidRPr="006F554F" w:rsidRDefault="00EE2DB1" w:rsidP="00EE2DB1">
            <w:pPr>
              <w:pStyle w:val="Akapitzlist"/>
              <w:numPr>
                <w:ilvl w:val="0"/>
                <w:numId w:val="8"/>
              </w:numPr>
              <w:spacing w:after="0" w:line="276" w:lineRule="auto"/>
              <w:jc w:val="both"/>
              <w:rPr>
                <w:b/>
                <w:bCs/>
                <w:color w:val="1F3864" w:themeColor="accent1" w:themeShade="80"/>
              </w:rPr>
            </w:pPr>
            <w:r w:rsidRPr="006F554F">
              <w:rPr>
                <w:b/>
                <w:bCs/>
                <w:color w:val="1F3864" w:themeColor="accent1" w:themeShade="80"/>
              </w:rPr>
              <w:t>GLIFOPOL 360 SL</w:t>
            </w:r>
          </w:p>
          <w:p w14:paraId="18A71954" w14:textId="77777777" w:rsidR="00EE2DB1" w:rsidRPr="006F554F" w:rsidRDefault="00EE2DB1" w:rsidP="00EE2DB1">
            <w:pPr>
              <w:pStyle w:val="Akapitzlist"/>
              <w:numPr>
                <w:ilvl w:val="0"/>
                <w:numId w:val="8"/>
              </w:numPr>
              <w:spacing w:after="0" w:line="276" w:lineRule="auto"/>
              <w:jc w:val="both"/>
              <w:rPr>
                <w:b/>
                <w:bCs/>
                <w:color w:val="1F3864" w:themeColor="accent1" w:themeShade="80"/>
              </w:rPr>
            </w:pPr>
            <w:r w:rsidRPr="006F554F">
              <w:rPr>
                <w:b/>
                <w:bCs/>
                <w:color w:val="1F3864" w:themeColor="accent1" w:themeShade="80"/>
              </w:rPr>
              <w:t>RESOLVA TOTAL</w:t>
            </w:r>
          </w:p>
          <w:p w14:paraId="5D835C25" w14:textId="77777777" w:rsidR="00EE2DB1" w:rsidRPr="006F554F" w:rsidRDefault="00EE2DB1" w:rsidP="00EE2DB1">
            <w:pPr>
              <w:pStyle w:val="Akapitzlist"/>
              <w:numPr>
                <w:ilvl w:val="0"/>
                <w:numId w:val="8"/>
              </w:numPr>
              <w:spacing w:after="0" w:line="276" w:lineRule="auto"/>
              <w:jc w:val="both"/>
              <w:rPr>
                <w:b/>
                <w:bCs/>
                <w:color w:val="1F3864" w:themeColor="accent1" w:themeShade="80"/>
              </w:rPr>
            </w:pPr>
            <w:r w:rsidRPr="006F554F">
              <w:rPr>
                <w:b/>
                <w:bCs/>
                <w:color w:val="1F3864" w:themeColor="accent1" w:themeShade="80"/>
              </w:rPr>
              <w:t>ROUNDUP ACTIVE 360</w:t>
            </w:r>
          </w:p>
          <w:p w14:paraId="1372CCDD" w14:textId="77777777" w:rsidR="00EE2DB1" w:rsidRPr="006F554F" w:rsidRDefault="00EE2DB1" w:rsidP="00EE2DB1">
            <w:pPr>
              <w:pStyle w:val="Akapitzlist"/>
              <w:numPr>
                <w:ilvl w:val="0"/>
                <w:numId w:val="8"/>
              </w:numPr>
              <w:spacing w:after="0" w:line="276" w:lineRule="auto"/>
              <w:jc w:val="both"/>
              <w:rPr>
                <w:b/>
                <w:bCs/>
                <w:color w:val="1F3864" w:themeColor="accent1" w:themeShade="80"/>
              </w:rPr>
            </w:pPr>
            <w:r w:rsidRPr="006F554F">
              <w:rPr>
                <w:b/>
                <w:bCs/>
                <w:color w:val="1F3864" w:themeColor="accent1" w:themeShade="80"/>
              </w:rPr>
              <w:t>ROUNDUP FLEX 480</w:t>
            </w:r>
          </w:p>
          <w:p w14:paraId="3629F076" w14:textId="77777777" w:rsidR="00EE2DB1" w:rsidRPr="006F554F" w:rsidRDefault="00EE2DB1" w:rsidP="00EE2DB1">
            <w:pPr>
              <w:pStyle w:val="Akapitzlist"/>
              <w:numPr>
                <w:ilvl w:val="0"/>
                <w:numId w:val="8"/>
              </w:numPr>
              <w:spacing w:after="0" w:line="276" w:lineRule="auto"/>
              <w:jc w:val="both"/>
              <w:rPr>
                <w:b/>
                <w:bCs/>
                <w:color w:val="1F3864" w:themeColor="accent1" w:themeShade="80"/>
              </w:rPr>
            </w:pPr>
            <w:r w:rsidRPr="006F554F">
              <w:rPr>
                <w:b/>
                <w:bCs/>
                <w:color w:val="1F3864" w:themeColor="accent1" w:themeShade="80"/>
              </w:rPr>
              <w:t>ROUNDUP POWERMAX 720</w:t>
            </w:r>
          </w:p>
          <w:p w14:paraId="01FA9EDC" w14:textId="77777777" w:rsidR="00EE2DB1" w:rsidRPr="006F554F" w:rsidRDefault="00EE2DB1" w:rsidP="00EE2DB1">
            <w:pPr>
              <w:pStyle w:val="Akapitzlist"/>
              <w:numPr>
                <w:ilvl w:val="0"/>
                <w:numId w:val="8"/>
              </w:numPr>
              <w:spacing w:after="0" w:line="276" w:lineRule="auto"/>
              <w:jc w:val="both"/>
              <w:rPr>
                <w:b/>
                <w:bCs/>
                <w:color w:val="1F3864" w:themeColor="accent1" w:themeShade="80"/>
              </w:rPr>
            </w:pPr>
            <w:bookmarkStart w:id="6" w:name="_Hlk58320164"/>
            <w:r w:rsidRPr="006F554F">
              <w:rPr>
                <w:b/>
                <w:bCs/>
                <w:color w:val="1F3864" w:themeColor="accent1" w:themeShade="80"/>
              </w:rPr>
              <w:t>KLINIK DUO FREE 360 SL</w:t>
            </w:r>
          </w:p>
          <w:p w14:paraId="06AD160C" w14:textId="77777777" w:rsidR="00EE2DB1" w:rsidRPr="006F554F" w:rsidRDefault="00EE2DB1" w:rsidP="00EE2DB1">
            <w:pPr>
              <w:pStyle w:val="Akapitzlist"/>
              <w:numPr>
                <w:ilvl w:val="0"/>
                <w:numId w:val="8"/>
              </w:numPr>
              <w:spacing w:after="0" w:line="276" w:lineRule="auto"/>
              <w:jc w:val="both"/>
              <w:rPr>
                <w:b/>
                <w:bCs/>
                <w:color w:val="1F3864" w:themeColor="accent1" w:themeShade="80"/>
              </w:rPr>
            </w:pPr>
            <w:r w:rsidRPr="006F554F">
              <w:rPr>
                <w:b/>
                <w:bCs/>
                <w:color w:val="1F3864" w:themeColor="accent1" w:themeShade="80"/>
              </w:rPr>
              <w:t>KLINIK FREE 360 SL</w:t>
            </w:r>
          </w:p>
          <w:bookmarkEnd w:id="5"/>
          <w:bookmarkEnd w:id="6"/>
          <w:p w14:paraId="39337FB6" w14:textId="77777777" w:rsidR="00EE2DB1" w:rsidRPr="005D1758" w:rsidRDefault="00EE2DB1" w:rsidP="00482142">
            <w:pPr>
              <w:autoSpaceDE w:val="0"/>
              <w:autoSpaceDN w:val="0"/>
              <w:adjustRightInd w:val="0"/>
              <w:spacing w:after="0" w:line="240" w:lineRule="auto"/>
              <w:rPr>
                <w:rFonts w:cs="Arial"/>
                <w:b/>
                <w:bCs/>
                <w:color w:val="000000"/>
              </w:rPr>
            </w:pPr>
          </w:p>
        </w:tc>
        <w:tc>
          <w:tcPr>
            <w:tcW w:w="3828" w:type="dxa"/>
          </w:tcPr>
          <w:p w14:paraId="07B7402E" w14:textId="77777777" w:rsidR="00EE2DB1" w:rsidRPr="005D1758" w:rsidRDefault="00EE2DB1" w:rsidP="00482142">
            <w:pPr>
              <w:autoSpaceDE w:val="0"/>
              <w:autoSpaceDN w:val="0"/>
              <w:adjustRightInd w:val="0"/>
              <w:spacing w:after="0" w:line="240" w:lineRule="auto"/>
              <w:rPr>
                <w:rFonts w:cs="Arial"/>
                <w:color w:val="000000"/>
              </w:rPr>
            </w:pPr>
            <w:r w:rsidRPr="005D1758">
              <w:rPr>
                <w:rFonts w:cs="Arial"/>
                <w:b/>
                <w:bCs/>
                <w:color w:val="000000"/>
              </w:rPr>
              <w:t xml:space="preserve">Cel stosowania </w:t>
            </w:r>
          </w:p>
          <w:p w14:paraId="1C25CB74" w14:textId="77777777" w:rsidR="00EE2DB1" w:rsidRPr="005D1758" w:rsidRDefault="00EE2DB1" w:rsidP="00482142">
            <w:pPr>
              <w:autoSpaceDE w:val="0"/>
              <w:autoSpaceDN w:val="0"/>
              <w:adjustRightInd w:val="0"/>
              <w:spacing w:after="0" w:line="240" w:lineRule="auto"/>
              <w:rPr>
                <w:rFonts w:cs="Arial"/>
                <w:color w:val="000000"/>
              </w:rPr>
            </w:pPr>
            <w:r w:rsidRPr="005D1758">
              <w:rPr>
                <w:rFonts w:cs="Arial"/>
                <w:b/>
                <w:bCs/>
                <w:color w:val="000000"/>
              </w:rPr>
              <w:t xml:space="preserve">(ochrona roślinności, zdrowia ludzi, zwierząt gospodarskich, gatunków rodzimych, </w:t>
            </w:r>
            <w:r w:rsidRPr="00352388">
              <w:rPr>
                <w:rFonts w:cs="Arial"/>
                <w:b/>
                <w:bCs/>
                <w:color w:val="FF0000"/>
              </w:rPr>
              <w:t xml:space="preserve"> </w:t>
            </w:r>
            <w:r w:rsidRPr="005D1758">
              <w:rPr>
                <w:rFonts w:cs="Arial"/>
                <w:b/>
                <w:bCs/>
                <w:color w:val="000000"/>
              </w:rPr>
              <w:t xml:space="preserve">sadzonek, zwalczanie chwastów, inne) </w:t>
            </w:r>
          </w:p>
        </w:tc>
        <w:tc>
          <w:tcPr>
            <w:tcW w:w="4961" w:type="dxa"/>
          </w:tcPr>
          <w:p w14:paraId="70FAD118" w14:textId="77777777" w:rsidR="00EE2DB1" w:rsidRPr="005D1758" w:rsidRDefault="00EE2DB1" w:rsidP="005A2C7D">
            <w:pPr>
              <w:autoSpaceDE w:val="0"/>
              <w:autoSpaceDN w:val="0"/>
              <w:adjustRightInd w:val="0"/>
              <w:spacing w:after="0" w:line="240" w:lineRule="auto"/>
              <w:jc w:val="both"/>
              <w:rPr>
                <w:rFonts w:cs="Arial"/>
                <w:b/>
                <w:bCs/>
                <w:color w:val="000000"/>
              </w:rPr>
            </w:pPr>
            <w:r w:rsidRPr="00124309">
              <w:rPr>
                <w:rFonts w:cs="Arial"/>
                <w:b/>
                <w:bCs/>
                <w:color w:val="1F3864" w:themeColor="accent1" w:themeShade="80"/>
              </w:rPr>
              <w:t xml:space="preserve">Ochrona roślinności, zwalczanie chwastów </w:t>
            </w:r>
            <w:r w:rsidR="005A2C7D" w:rsidRPr="00124309">
              <w:rPr>
                <w:rFonts w:cs="Arial"/>
                <w:b/>
                <w:bCs/>
                <w:color w:val="1F3864" w:themeColor="accent1" w:themeShade="80"/>
              </w:rPr>
              <w:br/>
            </w:r>
            <w:r w:rsidRPr="00124309">
              <w:rPr>
                <w:rFonts w:cs="Arial"/>
                <w:b/>
                <w:bCs/>
                <w:color w:val="1F3864" w:themeColor="accent1" w:themeShade="80"/>
              </w:rPr>
              <w:t>i niepożądanych gat</w:t>
            </w:r>
            <w:r w:rsidR="00A31781" w:rsidRPr="00124309">
              <w:rPr>
                <w:rFonts w:cs="Arial"/>
                <w:b/>
                <w:bCs/>
                <w:color w:val="1F3864" w:themeColor="accent1" w:themeShade="80"/>
              </w:rPr>
              <w:t>unków</w:t>
            </w:r>
            <w:r w:rsidRPr="00124309">
              <w:rPr>
                <w:rFonts w:cs="Arial"/>
                <w:b/>
                <w:bCs/>
                <w:color w:val="1F3864" w:themeColor="accent1" w:themeShade="80"/>
              </w:rPr>
              <w:t xml:space="preserve"> roślin drzewiastych</w:t>
            </w:r>
            <w:r w:rsidR="00352388" w:rsidRPr="00124309">
              <w:rPr>
                <w:rFonts w:cs="Arial"/>
                <w:b/>
                <w:bCs/>
                <w:color w:val="1F3864" w:themeColor="accent1" w:themeShade="80"/>
              </w:rPr>
              <w:t xml:space="preserve"> - </w:t>
            </w:r>
            <w:r w:rsidR="005A2C7D" w:rsidRPr="00124309">
              <w:rPr>
                <w:rFonts w:cs="Arial"/>
                <w:b/>
                <w:bCs/>
                <w:color w:val="1F3864" w:themeColor="accent1" w:themeShade="80"/>
              </w:rPr>
              <w:br/>
            </w:r>
            <w:r w:rsidR="00352388" w:rsidRPr="00124309">
              <w:rPr>
                <w:rFonts w:cs="Arial"/>
                <w:b/>
                <w:bCs/>
                <w:color w:val="1F3864" w:themeColor="accent1" w:themeShade="80"/>
              </w:rPr>
              <w:t>w tym gatunków inwazyjnych (</w:t>
            </w:r>
            <w:proofErr w:type="spellStart"/>
            <w:r w:rsidR="00352388" w:rsidRPr="00124309">
              <w:rPr>
                <w:rFonts w:cs="Arial"/>
                <w:b/>
                <w:bCs/>
                <w:color w:val="1F3864" w:themeColor="accent1" w:themeShade="80"/>
              </w:rPr>
              <w:t>n.p</w:t>
            </w:r>
            <w:proofErr w:type="spellEnd"/>
            <w:r w:rsidR="00352388" w:rsidRPr="00124309">
              <w:rPr>
                <w:rFonts w:cs="Arial"/>
                <w:b/>
                <w:bCs/>
                <w:color w:val="1F3864" w:themeColor="accent1" w:themeShade="80"/>
              </w:rPr>
              <w:t xml:space="preserve">. czeremcha amerykańska </w:t>
            </w:r>
            <w:r w:rsidR="00352388" w:rsidRPr="00124309">
              <w:rPr>
                <w:rFonts w:cs="Arial"/>
                <w:b/>
                <w:bCs/>
                <w:color w:val="1F3864" w:themeColor="accent1" w:themeShade="80"/>
              </w:rPr>
              <w:tab/>
            </w:r>
            <w:proofErr w:type="spellStart"/>
            <w:r w:rsidR="00352388" w:rsidRPr="00124309">
              <w:rPr>
                <w:rFonts w:cs="Arial"/>
                <w:b/>
                <w:bCs/>
                <w:i/>
                <w:iCs/>
                <w:color w:val="1F3864" w:themeColor="accent1" w:themeShade="80"/>
              </w:rPr>
              <w:t>Padus</w:t>
            </w:r>
            <w:proofErr w:type="spellEnd"/>
            <w:r w:rsidR="00352388" w:rsidRPr="00124309">
              <w:rPr>
                <w:rFonts w:cs="Arial"/>
                <w:b/>
                <w:bCs/>
                <w:i/>
                <w:iCs/>
                <w:color w:val="1F3864" w:themeColor="accent1" w:themeShade="80"/>
              </w:rPr>
              <w:t xml:space="preserve"> </w:t>
            </w:r>
            <w:proofErr w:type="spellStart"/>
            <w:r w:rsidR="00352388" w:rsidRPr="00124309">
              <w:rPr>
                <w:rFonts w:cs="Arial"/>
                <w:b/>
                <w:bCs/>
                <w:i/>
                <w:iCs/>
                <w:color w:val="1F3864" w:themeColor="accent1" w:themeShade="80"/>
              </w:rPr>
              <w:t>serotina</w:t>
            </w:r>
            <w:proofErr w:type="spellEnd"/>
            <w:r w:rsidR="00352388" w:rsidRPr="00124309">
              <w:rPr>
                <w:rFonts w:cs="Arial"/>
                <w:b/>
                <w:bCs/>
                <w:color w:val="1F3864" w:themeColor="accent1" w:themeShade="80"/>
              </w:rPr>
              <w:t xml:space="preserve">,  klon jesionolistny </w:t>
            </w:r>
            <w:proofErr w:type="spellStart"/>
            <w:r w:rsidR="00352388" w:rsidRPr="00124309">
              <w:rPr>
                <w:rFonts w:cs="Arial"/>
                <w:b/>
                <w:bCs/>
                <w:i/>
                <w:iCs/>
                <w:color w:val="1F3864" w:themeColor="accent1" w:themeShade="80"/>
              </w:rPr>
              <w:t>Acer</w:t>
            </w:r>
            <w:proofErr w:type="spellEnd"/>
            <w:r w:rsidR="00352388" w:rsidRPr="00124309">
              <w:rPr>
                <w:rFonts w:cs="Arial"/>
                <w:b/>
                <w:bCs/>
                <w:i/>
                <w:iCs/>
                <w:color w:val="1F3864" w:themeColor="accent1" w:themeShade="80"/>
              </w:rPr>
              <w:t xml:space="preserve"> </w:t>
            </w:r>
            <w:proofErr w:type="spellStart"/>
            <w:r w:rsidR="00352388" w:rsidRPr="00124309">
              <w:rPr>
                <w:rFonts w:cs="Arial"/>
                <w:b/>
                <w:bCs/>
                <w:i/>
                <w:iCs/>
                <w:color w:val="1F3864" w:themeColor="accent1" w:themeShade="80"/>
              </w:rPr>
              <w:t>negundo</w:t>
            </w:r>
            <w:proofErr w:type="spellEnd"/>
            <w:r w:rsidR="00352388" w:rsidRPr="00124309">
              <w:rPr>
                <w:rFonts w:cs="Arial"/>
                <w:b/>
                <w:bCs/>
                <w:color w:val="1F3864" w:themeColor="accent1" w:themeShade="80"/>
              </w:rPr>
              <w:t xml:space="preserve">)  i niebezpiecznych dla zdrowia </w:t>
            </w:r>
            <w:r w:rsidR="005A2C7D" w:rsidRPr="00124309">
              <w:rPr>
                <w:rFonts w:cs="Arial"/>
                <w:b/>
                <w:bCs/>
                <w:color w:val="1F3864" w:themeColor="accent1" w:themeShade="80"/>
              </w:rPr>
              <w:br/>
            </w:r>
            <w:r w:rsidR="00352388" w:rsidRPr="00124309">
              <w:rPr>
                <w:rFonts w:cs="Arial"/>
                <w:b/>
                <w:bCs/>
                <w:color w:val="1F3864" w:themeColor="accent1" w:themeShade="80"/>
              </w:rPr>
              <w:t>(np. barszcz Sosnowskiego</w:t>
            </w:r>
            <w:r w:rsidR="00352388" w:rsidRPr="00124309">
              <w:rPr>
                <w:color w:val="1F3864" w:themeColor="accent1" w:themeShade="80"/>
              </w:rPr>
              <w:t xml:space="preserve"> </w:t>
            </w:r>
            <w:proofErr w:type="spellStart"/>
            <w:r w:rsidR="00352388" w:rsidRPr="00124309">
              <w:rPr>
                <w:rFonts w:cs="Arial"/>
                <w:b/>
                <w:bCs/>
                <w:i/>
                <w:iCs/>
                <w:color w:val="1F3864" w:themeColor="accent1" w:themeShade="80"/>
              </w:rPr>
              <w:t>Heracleum</w:t>
            </w:r>
            <w:proofErr w:type="spellEnd"/>
            <w:r w:rsidR="00352388" w:rsidRPr="00124309">
              <w:rPr>
                <w:rFonts w:cs="Arial"/>
                <w:b/>
                <w:bCs/>
                <w:i/>
                <w:iCs/>
                <w:color w:val="1F3864" w:themeColor="accent1" w:themeShade="80"/>
              </w:rPr>
              <w:t xml:space="preserve"> </w:t>
            </w:r>
            <w:proofErr w:type="spellStart"/>
            <w:r w:rsidR="00352388" w:rsidRPr="00124309">
              <w:rPr>
                <w:rFonts w:cs="Arial"/>
                <w:b/>
                <w:bCs/>
                <w:i/>
                <w:iCs/>
                <w:color w:val="1F3864" w:themeColor="accent1" w:themeShade="80"/>
              </w:rPr>
              <w:t>sosnowskyi</w:t>
            </w:r>
            <w:proofErr w:type="spellEnd"/>
            <w:r w:rsidR="00352388" w:rsidRPr="00124309">
              <w:rPr>
                <w:rFonts w:cs="Arial"/>
                <w:b/>
                <w:bCs/>
                <w:color w:val="1F3864" w:themeColor="accent1" w:themeShade="80"/>
              </w:rPr>
              <w:t>)</w:t>
            </w:r>
            <w:r w:rsidR="00124309">
              <w:rPr>
                <w:rFonts w:cs="Arial"/>
                <w:b/>
                <w:bCs/>
                <w:color w:val="1F3864" w:themeColor="accent1" w:themeShade="80"/>
              </w:rPr>
              <w:t>.</w:t>
            </w:r>
          </w:p>
        </w:tc>
      </w:tr>
    </w:tbl>
    <w:p w14:paraId="32B2B225" w14:textId="77777777" w:rsidR="00EE2DB1" w:rsidRPr="005D1758" w:rsidRDefault="00EE2DB1" w:rsidP="00EE2DB1">
      <w:pPr>
        <w:rPr>
          <w:b/>
          <w:bCs/>
        </w:rPr>
      </w:pPr>
    </w:p>
    <w:p w14:paraId="0C68F908" w14:textId="77777777" w:rsidR="00EE2DB1" w:rsidRDefault="00EE2DB1" w:rsidP="00EE2DB1">
      <w:pPr>
        <w:jc w:val="both"/>
        <w:rPr>
          <w:b/>
          <w:bCs/>
        </w:rPr>
      </w:pPr>
    </w:p>
    <w:p w14:paraId="3226553D" w14:textId="77777777" w:rsidR="00422612" w:rsidRDefault="00422612" w:rsidP="00EE2DB1">
      <w:pPr>
        <w:jc w:val="both"/>
        <w:rPr>
          <w:b/>
          <w:bCs/>
        </w:rPr>
      </w:pPr>
    </w:p>
    <w:p w14:paraId="03A0DAE2" w14:textId="77777777" w:rsidR="00422612" w:rsidRDefault="00422612" w:rsidP="00EE2DB1">
      <w:pPr>
        <w:jc w:val="both"/>
        <w:rPr>
          <w:b/>
          <w:bCs/>
        </w:rPr>
      </w:pPr>
    </w:p>
    <w:p w14:paraId="4CF9BBC9" w14:textId="77777777" w:rsidR="00422612" w:rsidRDefault="00422612" w:rsidP="00EE2DB1">
      <w:pPr>
        <w:jc w:val="both"/>
        <w:rPr>
          <w:b/>
          <w:bCs/>
        </w:rPr>
      </w:pPr>
    </w:p>
    <w:p w14:paraId="23A5E3E4" w14:textId="77777777" w:rsidR="00422612" w:rsidRDefault="00422612" w:rsidP="00EE2DB1">
      <w:pPr>
        <w:jc w:val="both"/>
        <w:rPr>
          <w:b/>
          <w:bCs/>
        </w:rPr>
      </w:pPr>
    </w:p>
    <w:p w14:paraId="2E245B73" w14:textId="77777777" w:rsidR="00422612" w:rsidRDefault="00422612" w:rsidP="00EE2DB1">
      <w:pPr>
        <w:jc w:val="both"/>
        <w:rPr>
          <w:b/>
          <w:bCs/>
        </w:rPr>
      </w:pPr>
    </w:p>
    <w:p w14:paraId="43D51867" w14:textId="77777777" w:rsidR="00422612" w:rsidRDefault="00422612" w:rsidP="00EE2DB1">
      <w:pPr>
        <w:jc w:val="both"/>
        <w:rPr>
          <w:b/>
          <w:bCs/>
        </w:rPr>
      </w:pPr>
    </w:p>
    <w:p w14:paraId="61160826" w14:textId="77777777" w:rsidR="00422612" w:rsidRDefault="00422612" w:rsidP="00EE2DB1">
      <w:pPr>
        <w:jc w:val="both"/>
        <w:rPr>
          <w:b/>
          <w:bCs/>
        </w:rPr>
      </w:pPr>
    </w:p>
    <w:p w14:paraId="254386C1" w14:textId="77777777" w:rsidR="00EE2DB1" w:rsidRPr="005D1758" w:rsidRDefault="00EE2DB1" w:rsidP="00EE2DB1">
      <w:pPr>
        <w:jc w:val="both"/>
        <w:rPr>
          <w:rFonts w:cs="Arial"/>
          <w:b/>
          <w:bCs/>
        </w:rPr>
      </w:pPr>
      <w:r w:rsidRPr="005D1758">
        <w:rPr>
          <w:b/>
          <w:bCs/>
        </w:rPr>
        <w:t>Identyfikacja i ocena ryzyka, które jest funkcją toksyczności i narażenia oraz strategie ograniczania ryzyka w celu jego minimalizacji</w:t>
      </w:r>
    </w:p>
    <w:tbl>
      <w:tblPr>
        <w:tblStyle w:val="Tabela-Siatka"/>
        <w:tblW w:w="14029"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1"/>
        <w:gridCol w:w="3257"/>
        <w:gridCol w:w="4820"/>
        <w:gridCol w:w="4541"/>
      </w:tblGrid>
      <w:tr w:rsidR="00EE2DB1" w:rsidRPr="005D1758" w14:paraId="47C3CABF" w14:textId="77777777" w:rsidTr="00E835DF">
        <w:trPr>
          <w:trHeight w:val="438"/>
        </w:trPr>
        <w:tc>
          <w:tcPr>
            <w:tcW w:w="1411" w:type="dxa"/>
            <w:vMerge w:val="restart"/>
            <w:shd w:val="clear" w:color="auto" w:fill="488FB4"/>
            <w:vAlign w:val="center"/>
          </w:tcPr>
          <w:p w14:paraId="2A9551A3" w14:textId="77777777" w:rsidR="00EE2DB1" w:rsidRPr="005D1758" w:rsidRDefault="00EE2DB1" w:rsidP="00482142">
            <w:pPr>
              <w:jc w:val="center"/>
              <w:rPr>
                <w:rFonts w:cs="Arial"/>
                <w:b/>
                <w:sz w:val="20"/>
                <w:szCs w:val="20"/>
              </w:rPr>
            </w:pPr>
            <w:r w:rsidRPr="005D1758">
              <w:rPr>
                <w:b/>
                <w:sz w:val="20"/>
                <w:szCs w:val="20"/>
              </w:rPr>
              <w:t>Elementy ekspozycji</w:t>
            </w:r>
          </w:p>
        </w:tc>
        <w:tc>
          <w:tcPr>
            <w:tcW w:w="3257" w:type="dxa"/>
            <w:vMerge w:val="restart"/>
            <w:shd w:val="clear" w:color="auto" w:fill="488FB4"/>
            <w:vAlign w:val="center"/>
          </w:tcPr>
          <w:p w14:paraId="3D69A48B" w14:textId="77777777" w:rsidR="00EE2DB1" w:rsidRPr="005D1758" w:rsidRDefault="00EE2DB1" w:rsidP="00482142">
            <w:pPr>
              <w:jc w:val="center"/>
              <w:rPr>
                <w:rFonts w:cs="Arial"/>
                <w:b/>
                <w:sz w:val="20"/>
                <w:szCs w:val="20"/>
              </w:rPr>
            </w:pPr>
            <w:r w:rsidRPr="005D1758">
              <w:rPr>
                <w:b/>
                <w:sz w:val="20"/>
                <w:szCs w:val="20"/>
              </w:rPr>
              <w:t>Minimalny wykaz wartości</w:t>
            </w:r>
          </w:p>
        </w:tc>
        <w:tc>
          <w:tcPr>
            <w:tcW w:w="4820" w:type="dxa"/>
            <w:vMerge w:val="restart"/>
            <w:shd w:val="clear" w:color="auto" w:fill="F4B083" w:themeFill="accent2" w:themeFillTint="99"/>
            <w:vAlign w:val="center"/>
          </w:tcPr>
          <w:p w14:paraId="18DA4988" w14:textId="77777777" w:rsidR="00EE2DB1" w:rsidRPr="005D1758" w:rsidRDefault="00EE2DB1" w:rsidP="00482142">
            <w:pPr>
              <w:jc w:val="center"/>
              <w:rPr>
                <w:rFonts w:cs="Arial"/>
                <w:sz w:val="20"/>
                <w:szCs w:val="20"/>
              </w:rPr>
            </w:pPr>
            <w:r w:rsidRPr="005D1758">
              <w:rPr>
                <w:b/>
                <w:sz w:val="20"/>
                <w:szCs w:val="20"/>
              </w:rPr>
              <w:t>Opis przyczyn, które decydują o wystąpieniu lub braku ryzyka</w:t>
            </w:r>
          </w:p>
          <w:p w14:paraId="0943A281" w14:textId="77777777" w:rsidR="00EE2DB1" w:rsidRPr="005D1758" w:rsidRDefault="00EE2DB1" w:rsidP="00482142">
            <w:pPr>
              <w:jc w:val="center"/>
              <w:rPr>
                <w:rFonts w:cs="Arial"/>
                <w:sz w:val="20"/>
                <w:szCs w:val="20"/>
              </w:rPr>
            </w:pPr>
          </w:p>
        </w:tc>
        <w:tc>
          <w:tcPr>
            <w:tcW w:w="4541" w:type="dxa"/>
            <w:vMerge w:val="restart"/>
            <w:shd w:val="clear" w:color="auto" w:fill="A8D08D" w:themeFill="accent6" w:themeFillTint="99"/>
            <w:vAlign w:val="center"/>
          </w:tcPr>
          <w:p w14:paraId="02BDD5E8" w14:textId="77777777" w:rsidR="00EE2DB1" w:rsidRPr="005D1758" w:rsidRDefault="00EE2DB1" w:rsidP="00482142">
            <w:pPr>
              <w:jc w:val="center"/>
              <w:rPr>
                <w:rFonts w:cs="Arial"/>
                <w:b/>
                <w:sz w:val="20"/>
                <w:szCs w:val="20"/>
              </w:rPr>
            </w:pPr>
            <w:r w:rsidRPr="005D1758">
              <w:rPr>
                <w:b/>
                <w:sz w:val="20"/>
                <w:szCs w:val="20"/>
              </w:rPr>
              <w:t>Strategie łagodzące mające na celu zminimalizowanie ryzyka</w:t>
            </w:r>
            <w:r w:rsidRPr="005D1758">
              <w:rPr>
                <w:rStyle w:val="Odwoanieprzypisudolnego"/>
                <w:rFonts w:cs="Arial"/>
                <w:b/>
                <w:sz w:val="20"/>
                <w:szCs w:val="20"/>
              </w:rPr>
              <w:footnoteReference w:id="1"/>
            </w:r>
          </w:p>
        </w:tc>
      </w:tr>
      <w:tr w:rsidR="00EE2DB1" w:rsidRPr="005D1758" w14:paraId="4887675A" w14:textId="77777777" w:rsidTr="00E835DF">
        <w:trPr>
          <w:trHeight w:val="255"/>
        </w:trPr>
        <w:tc>
          <w:tcPr>
            <w:tcW w:w="1411" w:type="dxa"/>
            <w:vMerge/>
            <w:shd w:val="clear" w:color="auto" w:fill="488FB4"/>
            <w:vAlign w:val="center"/>
          </w:tcPr>
          <w:p w14:paraId="3D45D456" w14:textId="77777777" w:rsidR="00EE2DB1" w:rsidRPr="005D1758" w:rsidRDefault="00EE2DB1" w:rsidP="00482142">
            <w:pPr>
              <w:jc w:val="center"/>
              <w:rPr>
                <w:rFonts w:cs="Arial"/>
                <w:b/>
                <w:sz w:val="20"/>
                <w:szCs w:val="20"/>
              </w:rPr>
            </w:pPr>
          </w:p>
        </w:tc>
        <w:tc>
          <w:tcPr>
            <w:tcW w:w="3257" w:type="dxa"/>
            <w:vMerge/>
            <w:shd w:val="clear" w:color="auto" w:fill="488FB4"/>
            <w:vAlign w:val="center"/>
          </w:tcPr>
          <w:p w14:paraId="3AEFB4A5" w14:textId="77777777" w:rsidR="00EE2DB1" w:rsidRPr="005D1758" w:rsidRDefault="00EE2DB1" w:rsidP="00482142">
            <w:pPr>
              <w:jc w:val="center"/>
              <w:rPr>
                <w:rFonts w:cs="Arial"/>
                <w:b/>
                <w:sz w:val="20"/>
                <w:szCs w:val="20"/>
              </w:rPr>
            </w:pPr>
          </w:p>
        </w:tc>
        <w:tc>
          <w:tcPr>
            <w:tcW w:w="4820" w:type="dxa"/>
            <w:vMerge/>
            <w:shd w:val="clear" w:color="auto" w:fill="F4B083" w:themeFill="accent2" w:themeFillTint="99"/>
            <w:vAlign w:val="center"/>
          </w:tcPr>
          <w:p w14:paraId="18F1E9C6" w14:textId="77777777" w:rsidR="00EE2DB1" w:rsidRPr="005D1758" w:rsidRDefault="00EE2DB1" w:rsidP="00482142">
            <w:pPr>
              <w:jc w:val="center"/>
              <w:rPr>
                <w:rFonts w:cs="Arial"/>
                <w:b/>
                <w:sz w:val="20"/>
                <w:szCs w:val="20"/>
              </w:rPr>
            </w:pPr>
          </w:p>
        </w:tc>
        <w:tc>
          <w:tcPr>
            <w:tcW w:w="4541" w:type="dxa"/>
            <w:vMerge/>
            <w:shd w:val="clear" w:color="auto" w:fill="A8D08D" w:themeFill="accent6" w:themeFillTint="99"/>
            <w:vAlign w:val="center"/>
          </w:tcPr>
          <w:p w14:paraId="13A1FD84" w14:textId="77777777" w:rsidR="00EE2DB1" w:rsidRPr="005D1758" w:rsidRDefault="00EE2DB1" w:rsidP="00482142">
            <w:pPr>
              <w:jc w:val="center"/>
              <w:rPr>
                <w:rFonts w:cs="Arial"/>
                <w:b/>
                <w:sz w:val="20"/>
                <w:szCs w:val="20"/>
              </w:rPr>
            </w:pPr>
          </w:p>
        </w:tc>
      </w:tr>
      <w:tr w:rsidR="00EE2DB1" w:rsidRPr="005D1758" w14:paraId="28CCE858" w14:textId="77777777" w:rsidTr="00E835DF">
        <w:trPr>
          <w:cantSplit/>
          <w:trHeight w:val="1804"/>
        </w:trPr>
        <w:tc>
          <w:tcPr>
            <w:tcW w:w="1411" w:type="dxa"/>
            <w:vMerge/>
            <w:shd w:val="clear" w:color="auto" w:fill="488FB4"/>
            <w:vAlign w:val="center"/>
          </w:tcPr>
          <w:p w14:paraId="0D94BC98" w14:textId="77777777" w:rsidR="00EE2DB1" w:rsidRPr="005D1758" w:rsidRDefault="00EE2DB1" w:rsidP="00482142">
            <w:pPr>
              <w:jc w:val="center"/>
              <w:rPr>
                <w:rFonts w:cs="Arial"/>
                <w:b/>
                <w:sz w:val="20"/>
                <w:szCs w:val="20"/>
              </w:rPr>
            </w:pPr>
          </w:p>
        </w:tc>
        <w:tc>
          <w:tcPr>
            <w:tcW w:w="3257" w:type="dxa"/>
            <w:vMerge/>
            <w:shd w:val="clear" w:color="auto" w:fill="488FB4"/>
            <w:vAlign w:val="center"/>
          </w:tcPr>
          <w:p w14:paraId="1E13BEFB" w14:textId="77777777" w:rsidR="00EE2DB1" w:rsidRPr="005D1758" w:rsidRDefault="00EE2DB1" w:rsidP="00482142">
            <w:pPr>
              <w:jc w:val="center"/>
              <w:rPr>
                <w:rFonts w:cs="Arial"/>
                <w:b/>
                <w:sz w:val="20"/>
                <w:szCs w:val="20"/>
              </w:rPr>
            </w:pPr>
          </w:p>
        </w:tc>
        <w:tc>
          <w:tcPr>
            <w:tcW w:w="4820" w:type="dxa"/>
            <w:vMerge/>
            <w:shd w:val="clear" w:color="auto" w:fill="F4B083" w:themeFill="accent2" w:themeFillTint="99"/>
            <w:vAlign w:val="center"/>
          </w:tcPr>
          <w:p w14:paraId="769259A7" w14:textId="77777777" w:rsidR="00EE2DB1" w:rsidRPr="005D1758" w:rsidRDefault="00EE2DB1" w:rsidP="00482142">
            <w:pPr>
              <w:jc w:val="center"/>
              <w:rPr>
                <w:rFonts w:cs="Arial"/>
                <w:sz w:val="20"/>
                <w:szCs w:val="20"/>
              </w:rPr>
            </w:pPr>
          </w:p>
        </w:tc>
        <w:tc>
          <w:tcPr>
            <w:tcW w:w="4541" w:type="dxa"/>
            <w:vMerge/>
            <w:shd w:val="clear" w:color="auto" w:fill="A8D08D" w:themeFill="accent6" w:themeFillTint="99"/>
            <w:vAlign w:val="center"/>
          </w:tcPr>
          <w:p w14:paraId="67865DE4" w14:textId="77777777" w:rsidR="00EE2DB1" w:rsidRPr="005D1758" w:rsidRDefault="00EE2DB1" w:rsidP="00482142">
            <w:pPr>
              <w:jc w:val="center"/>
              <w:rPr>
                <w:rFonts w:cs="Arial"/>
                <w:b/>
                <w:sz w:val="20"/>
                <w:szCs w:val="20"/>
              </w:rPr>
            </w:pPr>
          </w:p>
        </w:tc>
      </w:tr>
      <w:tr w:rsidR="00EE2DB1" w:rsidRPr="005D1758" w14:paraId="2ACD8554" w14:textId="77777777" w:rsidTr="00E835DF">
        <w:trPr>
          <w:trHeight w:val="568"/>
        </w:trPr>
        <w:tc>
          <w:tcPr>
            <w:tcW w:w="1411" w:type="dxa"/>
            <w:shd w:val="clear" w:color="auto" w:fill="488FB4"/>
            <w:vAlign w:val="center"/>
          </w:tcPr>
          <w:p w14:paraId="57FA3CC0" w14:textId="77777777" w:rsidR="00EE2DB1" w:rsidRPr="005D1758" w:rsidRDefault="00EE2DB1" w:rsidP="00482142">
            <w:pPr>
              <w:spacing w:line="480" w:lineRule="auto"/>
              <w:jc w:val="center"/>
              <w:rPr>
                <w:b/>
                <w:sz w:val="20"/>
                <w:szCs w:val="20"/>
              </w:rPr>
            </w:pPr>
          </w:p>
        </w:tc>
        <w:tc>
          <w:tcPr>
            <w:tcW w:w="3257" w:type="dxa"/>
            <w:shd w:val="clear" w:color="auto" w:fill="D9E2F3" w:themeFill="accent1" w:themeFillTint="33"/>
            <w:vAlign w:val="center"/>
          </w:tcPr>
          <w:p w14:paraId="35F98836" w14:textId="77777777" w:rsidR="00EE2DB1" w:rsidRPr="005D1758" w:rsidRDefault="00EE2DB1" w:rsidP="00482142">
            <w:pPr>
              <w:jc w:val="center"/>
              <w:rPr>
                <w:sz w:val="18"/>
                <w:szCs w:val="18"/>
              </w:rPr>
            </w:pPr>
          </w:p>
        </w:tc>
        <w:tc>
          <w:tcPr>
            <w:tcW w:w="4820" w:type="dxa"/>
            <w:shd w:val="clear" w:color="auto" w:fill="FFFFFF" w:themeFill="background1"/>
            <w:vAlign w:val="center"/>
          </w:tcPr>
          <w:p w14:paraId="40EB6020" w14:textId="77777777" w:rsidR="00EE2DB1" w:rsidRPr="001A37AB" w:rsidRDefault="00EE2DB1" w:rsidP="00482142">
            <w:pPr>
              <w:rPr>
                <w:rFonts w:cs="Arial"/>
                <w:color w:val="1F3864" w:themeColor="accent1" w:themeShade="80"/>
                <w:sz w:val="20"/>
                <w:szCs w:val="20"/>
              </w:rPr>
            </w:pPr>
            <w:r w:rsidRPr="001A37AB">
              <w:rPr>
                <w:rFonts w:cs="Arial"/>
                <w:color w:val="1F3864" w:themeColor="accent1" w:themeShade="80"/>
                <w:sz w:val="20"/>
                <w:szCs w:val="20"/>
              </w:rPr>
              <w:t>UWAGI PODSTAWOWE</w:t>
            </w:r>
          </w:p>
          <w:p w14:paraId="20D383AB" w14:textId="77777777" w:rsidR="00EE2DB1" w:rsidRPr="001A37AB" w:rsidRDefault="00EE2DB1" w:rsidP="00482142">
            <w:pPr>
              <w:rPr>
                <w:rFonts w:cs="Arial"/>
                <w:color w:val="1F3864" w:themeColor="accent1" w:themeShade="80"/>
                <w:sz w:val="20"/>
                <w:szCs w:val="20"/>
              </w:rPr>
            </w:pPr>
            <w:proofErr w:type="spellStart"/>
            <w:r w:rsidRPr="001A37AB">
              <w:rPr>
                <w:rFonts w:cs="Arial"/>
                <w:color w:val="1F3864" w:themeColor="accent1" w:themeShade="80"/>
                <w:sz w:val="20"/>
                <w:szCs w:val="20"/>
              </w:rPr>
              <w:t>Glifosat</w:t>
            </w:r>
            <w:proofErr w:type="spellEnd"/>
            <w:r w:rsidRPr="001A37AB">
              <w:rPr>
                <w:rFonts w:cs="Arial"/>
                <w:color w:val="1F3864" w:themeColor="accent1" w:themeShade="80"/>
                <w:sz w:val="20"/>
                <w:szCs w:val="20"/>
              </w:rPr>
              <w:t xml:space="preserve"> jest związkiem chemicznym z grupy </w:t>
            </w:r>
            <w:proofErr w:type="spellStart"/>
            <w:r w:rsidRPr="001A37AB">
              <w:rPr>
                <w:rFonts w:cs="Arial"/>
                <w:color w:val="1F3864" w:themeColor="accent1" w:themeShade="80"/>
                <w:sz w:val="20"/>
                <w:szCs w:val="20"/>
              </w:rPr>
              <w:t>aminofosfonianów</w:t>
            </w:r>
            <w:proofErr w:type="spellEnd"/>
            <w:r w:rsidRPr="001A37AB">
              <w:rPr>
                <w:rFonts w:cs="Arial"/>
                <w:color w:val="1F3864" w:themeColor="accent1" w:themeShade="80"/>
                <w:sz w:val="20"/>
                <w:szCs w:val="20"/>
              </w:rPr>
              <w:t xml:space="preserve">, spotykany w herbicydach najczęściej </w:t>
            </w:r>
            <w:r w:rsidR="005A2C7D" w:rsidRPr="001A37AB">
              <w:rPr>
                <w:rFonts w:cs="Arial"/>
                <w:color w:val="1F3864" w:themeColor="accent1" w:themeShade="80"/>
                <w:sz w:val="20"/>
                <w:szCs w:val="20"/>
              </w:rPr>
              <w:br/>
            </w:r>
            <w:r w:rsidRPr="001A37AB">
              <w:rPr>
                <w:rFonts w:cs="Arial"/>
                <w:color w:val="1F3864" w:themeColor="accent1" w:themeShade="80"/>
                <w:sz w:val="20"/>
                <w:szCs w:val="20"/>
              </w:rPr>
              <w:t xml:space="preserve">w postaci soli </w:t>
            </w:r>
            <w:proofErr w:type="spellStart"/>
            <w:r w:rsidRPr="001A37AB">
              <w:rPr>
                <w:rFonts w:cs="Arial"/>
                <w:color w:val="1F3864" w:themeColor="accent1" w:themeShade="80"/>
                <w:sz w:val="20"/>
                <w:szCs w:val="20"/>
              </w:rPr>
              <w:t>izopropyloaminowej</w:t>
            </w:r>
            <w:proofErr w:type="spellEnd"/>
            <w:r w:rsidRPr="001A37AB">
              <w:rPr>
                <w:rFonts w:cs="Arial"/>
                <w:color w:val="1F3864" w:themeColor="accent1" w:themeShade="80"/>
                <w:sz w:val="20"/>
                <w:szCs w:val="20"/>
              </w:rPr>
              <w:t>, potasowej lub amonowej.</w:t>
            </w:r>
          </w:p>
          <w:p w14:paraId="6D6EFB01" w14:textId="77777777" w:rsidR="00EE2DB1" w:rsidRPr="001A37AB" w:rsidRDefault="00EE2DB1" w:rsidP="00482142">
            <w:pPr>
              <w:rPr>
                <w:rFonts w:cs="Arial"/>
                <w:color w:val="1F3864" w:themeColor="accent1" w:themeShade="80"/>
                <w:sz w:val="20"/>
                <w:szCs w:val="20"/>
              </w:rPr>
            </w:pPr>
            <w:r w:rsidRPr="001A37AB">
              <w:rPr>
                <w:rFonts w:cs="Arial"/>
                <w:color w:val="1F3864" w:themeColor="accent1" w:themeShade="80"/>
                <w:sz w:val="20"/>
                <w:szCs w:val="20"/>
              </w:rPr>
              <w:t xml:space="preserve">Hamuje on działanie bardzo ważnego dla roślin enzymu </w:t>
            </w:r>
            <w:proofErr w:type="spellStart"/>
            <w:r w:rsidRPr="001A37AB">
              <w:rPr>
                <w:rFonts w:cs="Arial"/>
                <w:color w:val="1F3864" w:themeColor="accent1" w:themeShade="80"/>
                <w:sz w:val="20"/>
                <w:szCs w:val="20"/>
              </w:rPr>
              <w:t>syntazy</w:t>
            </w:r>
            <w:proofErr w:type="spellEnd"/>
            <w:r w:rsidRPr="001A37AB">
              <w:rPr>
                <w:rFonts w:cs="Arial"/>
                <w:color w:val="1F3864" w:themeColor="accent1" w:themeShade="80"/>
                <w:sz w:val="20"/>
                <w:szCs w:val="20"/>
              </w:rPr>
              <w:t xml:space="preserve"> EPSPS (</w:t>
            </w:r>
            <w:proofErr w:type="spellStart"/>
            <w:r w:rsidRPr="001A37AB">
              <w:rPr>
                <w:rFonts w:cs="Arial"/>
                <w:color w:val="1F3864" w:themeColor="accent1" w:themeShade="80"/>
                <w:sz w:val="20"/>
                <w:szCs w:val="20"/>
              </w:rPr>
              <w:t>syntaza</w:t>
            </w:r>
            <w:proofErr w:type="spellEnd"/>
            <w:r w:rsidRPr="001A37AB">
              <w:rPr>
                <w:rFonts w:cs="Arial"/>
                <w:color w:val="1F3864" w:themeColor="accent1" w:themeShade="80"/>
                <w:sz w:val="20"/>
                <w:szCs w:val="20"/>
              </w:rPr>
              <w:t xml:space="preserve"> 5-enolopirogroniano-szikimowo-3-fosforanowa), który jest kluczowym enzymem na szlaku metabolicznym kwasu </w:t>
            </w:r>
            <w:proofErr w:type="spellStart"/>
            <w:r w:rsidRPr="001A37AB">
              <w:rPr>
                <w:rFonts w:cs="Arial"/>
                <w:color w:val="1F3864" w:themeColor="accent1" w:themeShade="80"/>
                <w:sz w:val="20"/>
                <w:szCs w:val="20"/>
              </w:rPr>
              <w:t>szikimowego</w:t>
            </w:r>
            <w:proofErr w:type="spellEnd"/>
            <w:r w:rsidRPr="001A37AB">
              <w:rPr>
                <w:rFonts w:cs="Arial"/>
                <w:color w:val="1F3864" w:themeColor="accent1" w:themeShade="80"/>
                <w:sz w:val="20"/>
                <w:szCs w:val="20"/>
              </w:rPr>
              <w:t>, związanego z biosyntezą aromatycznych aminokwasów (fenyloalaniny, tyrozyny i tryptofanu).</w:t>
            </w:r>
          </w:p>
          <w:p w14:paraId="00814A23" w14:textId="77777777" w:rsidR="00EE2DB1" w:rsidRPr="001A37AB" w:rsidRDefault="00EE2DB1" w:rsidP="00482142">
            <w:pPr>
              <w:rPr>
                <w:rFonts w:cs="Arial"/>
                <w:color w:val="1F3864" w:themeColor="accent1" w:themeShade="80"/>
                <w:sz w:val="20"/>
                <w:szCs w:val="20"/>
              </w:rPr>
            </w:pPr>
            <w:r w:rsidRPr="001A37AB">
              <w:rPr>
                <w:rFonts w:cs="Arial"/>
                <w:color w:val="1F3864" w:themeColor="accent1" w:themeShade="80"/>
                <w:sz w:val="20"/>
                <w:szCs w:val="20"/>
              </w:rPr>
              <w:t xml:space="preserve">W zależności od </w:t>
            </w:r>
            <w:proofErr w:type="spellStart"/>
            <w:r w:rsidRPr="001A37AB">
              <w:rPr>
                <w:rFonts w:cs="Arial"/>
                <w:color w:val="1F3864" w:themeColor="accent1" w:themeShade="80"/>
                <w:sz w:val="20"/>
                <w:szCs w:val="20"/>
              </w:rPr>
              <w:t>formulacji</w:t>
            </w:r>
            <w:proofErr w:type="spellEnd"/>
            <w:r w:rsidRPr="001A37AB">
              <w:rPr>
                <w:rFonts w:cs="Arial"/>
                <w:color w:val="1F3864" w:themeColor="accent1" w:themeShade="80"/>
                <w:sz w:val="20"/>
                <w:szCs w:val="20"/>
              </w:rPr>
              <w:t xml:space="preserve"> stosowanego herbicydu </w:t>
            </w:r>
            <w:r w:rsidR="005A2C7D" w:rsidRPr="001A37AB">
              <w:rPr>
                <w:rFonts w:cs="Arial"/>
                <w:color w:val="1F3864" w:themeColor="accent1" w:themeShade="80"/>
                <w:sz w:val="20"/>
                <w:szCs w:val="20"/>
              </w:rPr>
              <w:br/>
            </w:r>
            <w:r w:rsidRPr="001A37AB">
              <w:rPr>
                <w:rFonts w:cs="Arial"/>
                <w:color w:val="1F3864" w:themeColor="accent1" w:themeShade="80"/>
                <w:sz w:val="20"/>
                <w:szCs w:val="20"/>
              </w:rPr>
              <w:t xml:space="preserve">oraz specyfiki zabiegu zalecana dawka w leśnictwie wynosi od 1,5 l/kg/ha, do 6 l/ha. Dawka uzależniona jest także </w:t>
            </w:r>
            <w:r w:rsidR="005A2C7D" w:rsidRPr="001A37AB">
              <w:rPr>
                <w:rFonts w:cs="Arial"/>
                <w:color w:val="1F3864" w:themeColor="accent1" w:themeShade="80"/>
                <w:sz w:val="20"/>
                <w:szCs w:val="20"/>
              </w:rPr>
              <w:br/>
            </w:r>
            <w:r w:rsidRPr="001A37AB">
              <w:rPr>
                <w:rFonts w:cs="Arial"/>
                <w:color w:val="1F3864" w:themeColor="accent1" w:themeShade="80"/>
                <w:sz w:val="20"/>
                <w:szCs w:val="20"/>
              </w:rPr>
              <w:t>od uciążliwości występujących chwastów.</w:t>
            </w:r>
          </w:p>
          <w:p w14:paraId="7B05D4DD" w14:textId="77777777" w:rsidR="00EE2DB1" w:rsidRPr="001A37AB" w:rsidRDefault="00EE2DB1" w:rsidP="00482142">
            <w:pPr>
              <w:rPr>
                <w:rFonts w:cs="Arial"/>
                <w:color w:val="1F3864" w:themeColor="accent1" w:themeShade="80"/>
                <w:sz w:val="20"/>
                <w:szCs w:val="20"/>
              </w:rPr>
            </w:pPr>
          </w:p>
          <w:p w14:paraId="29C40C50" w14:textId="77777777" w:rsidR="00EE2DB1" w:rsidRPr="001A37AB" w:rsidRDefault="00EE2DB1" w:rsidP="00482142">
            <w:pPr>
              <w:autoSpaceDE w:val="0"/>
              <w:autoSpaceDN w:val="0"/>
              <w:adjustRightInd w:val="0"/>
              <w:rPr>
                <w:rFonts w:cs="Arial"/>
                <w:color w:val="1F3864" w:themeColor="accent1" w:themeShade="80"/>
              </w:rPr>
            </w:pPr>
          </w:p>
        </w:tc>
        <w:tc>
          <w:tcPr>
            <w:tcW w:w="4541" w:type="dxa"/>
            <w:shd w:val="clear" w:color="auto" w:fill="FFFFFF" w:themeFill="background1"/>
            <w:vAlign w:val="center"/>
          </w:tcPr>
          <w:p w14:paraId="611918FA" w14:textId="77777777" w:rsidR="00EE2DB1" w:rsidRPr="001A37AB" w:rsidRDefault="00EE2DB1" w:rsidP="005A2C7D">
            <w:pPr>
              <w:rPr>
                <w:rFonts w:cs="Arial"/>
                <w:color w:val="1F3864" w:themeColor="accent1" w:themeShade="80"/>
                <w:sz w:val="20"/>
                <w:szCs w:val="20"/>
              </w:rPr>
            </w:pPr>
            <w:r w:rsidRPr="001A37AB">
              <w:rPr>
                <w:rFonts w:cs="Arial"/>
                <w:color w:val="1F3864" w:themeColor="accent1" w:themeShade="80"/>
                <w:sz w:val="20"/>
                <w:szCs w:val="20"/>
              </w:rPr>
              <w:t>PODSTAWOWE STRATEGIE</w:t>
            </w:r>
          </w:p>
          <w:p w14:paraId="1AE00657" w14:textId="77777777" w:rsidR="00EE2DB1" w:rsidRPr="001A37AB" w:rsidRDefault="00EE2DB1" w:rsidP="005A2C7D">
            <w:pPr>
              <w:rPr>
                <w:rFonts w:cs="Arial"/>
                <w:color w:val="1F3864" w:themeColor="accent1" w:themeShade="80"/>
                <w:sz w:val="20"/>
                <w:szCs w:val="20"/>
              </w:rPr>
            </w:pPr>
            <w:r w:rsidRPr="001A37AB">
              <w:rPr>
                <w:rFonts w:cs="Arial"/>
                <w:color w:val="1F3864" w:themeColor="accent1" w:themeShade="80"/>
                <w:sz w:val="20"/>
                <w:szCs w:val="20"/>
              </w:rPr>
              <w:t>Środki ostrożności dla osób stosujących środek:</w:t>
            </w:r>
          </w:p>
          <w:p w14:paraId="1F5FF114" w14:textId="77777777" w:rsidR="00EE2DB1" w:rsidRPr="001A37AB" w:rsidRDefault="00EE2DB1" w:rsidP="005A2C7D">
            <w:pPr>
              <w:rPr>
                <w:rFonts w:cs="Arial"/>
                <w:color w:val="1F3864" w:themeColor="accent1" w:themeShade="80"/>
                <w:sz w:val="20"/>
                <w:szCs w:val="20"/>
              </w:rPr>
            </w:pPr>
            <w:r w:rsidRPr="001A37AB">
              <w:rPr>
                <w:rFonts w:cs="Arial"/>
                <w:color w:val="1F3864" w:themeColor="accent1" w:themeShade="80"/>
                <w:sz w:val="20"/>
                <w:szCs w:val="20"/>
              </w:rPr>
              <w:t>Nie jeść, nie pić ani nie palić podczas używania produktu.</w:t>
            </w:r>
          </w:p>
          <w:p w14:paraId="3EB04BF5" w14:textId="77777777" w:rsidR="00EE2DB1" w:rsidRPr="001A37AB" w:rsidRDefault="00EE2DB1" w:rsidP="005A2C7D">
            <w:pPr>
              <w:rPr>
                <w:rFonts w:cs="Arial"/>
                <w:color w:val="1F3864" w:themeColor="accent1" w:themeShade="80"/>
                <w:sz w:val="20"/>
                <w:szCs w:val="20"/>
              </w:rPr>
            </w:pPr>
          </w:p>
          <w:p w14:paraId="0C5EB89E" w14:textId="77777777" w:rsidR="00EE2DB1" w:rsidRPr="001A37AB" w:rsidRDefault="00EE2DB1" w:rsidP="005A2C7D">
            <w:pPr>
              <w:rPr>
                <w:rFonts w:cs="Arial"/>
                <w:color w:val="1F3864" w:themeColor="accent1" w:themeShade="80"/>
                <w:sz w:val="20"/>
                <w:szCs w:val="20"/>
              </w:rPr>
            </w:pPr>
            <w:r w:rsidRPr="001A37AB">
              <w:rPr>
                <w:rFonts w:cs="Arial"/>
                <w:color w:val="1F3864" w:themeColor="accent1" w:themeShade="80"/>
                <w:sz w:val="20"/>
                <w:szCs w:val="20"/>
              </w:rPr>
              <w:t>W trakcie sporządzania cieczy użytkowej oraz podczas wykonywania zabiegu stosować środki ochrony osobistej -  rękawice ochronne, ochronę oczu i twarzy, odzież ochronną i obuwie.</w:t>
            </w:r>
          </w:p>
          <w:p w14:paraId="28DD4B3C" w14:textId="77777777" w:rsidR="00EE2DB1" w:rsidRPr="001A37AB" w:rsidRDefault="00EE2DB1" w:rsidP="005A2C7D">
            <w:pPr>
              <w:rPr>
                <w:rFonts w:cs="Arial"/>
                <w:color w:val="1F3864" w:themeColor="accent1" w:themeShade="80"/>
                <w:sz w:val="20"/>
                <w:szCs w:val="20"/>
              </w:rPr>
            </w:pPr>
          </w:p>
          <w:p w14:paraId="4C9BFB5D" w14:textId="77777777" w:rsidR="00EE2DB1" w:rsidRPr="001A37AB" w:rsidRDefault="00EE2DB1" w:rsidP="005A2C7D">
            <w:pPr>
              <w:rPr>
                <w:rFonts w:cs="Arial"/>
                <w:color w:val="1F3864" w:themeColor="accent1" w:themeShade="80"/>
                <w:sz w:val="20"/>
                <w:szCs w:val="20"/>
              </w:rPr>
            </w:pPr>
            <w:r w:rsidRPr="001A37AB">
              <w:rPr>
                <w:rFonts w:cs="Arial"/>
                <w:color w:val="1F3864" w:themeColor="accent1" w:themeShade="80"/>
                <w:sz w:val="20"/>
                <w:szCs w:val="20"/>
              </w:rPr>
              <w:t>Logistyka wykonywania zabiegu (warunki atmosferyczne)</w:t>
            </w:r>
          </w:p>
          <w:p w14:paraId="1706EBF7" w14:textId="77777777" w:rsidR="00AE406E" w:rsidRPr="001A37AB" w:rsidRDefault="00AE406E" w:rsidP="005A2C7D">
            <w:pPr>
              <w:rPr>
                <w:rFonts w:cs="Arial"/>
                <w:color w:val="1F3864" w:themeColor="accent1" w:themeShade="80"/>
                <w:sz w:val="20"/>
                <w:szCs w:val="20"/>
              </w:rPr>
            </w:pPr>
          </w:p>
          <w:p w14:paraId="7F9719A6" w14:textId="77777777" w:rsidR="00EE2DB1" w:rsidRPr="001A37AB" w:rsidRDefault="00EE2DB1" w:rsidP="005A2C7D">
            <w:pPr>
              <w:rPr>
                <w:rFonts w:cs="Arial"/>
                <w:color w:val="1F3864" w:themeColor="accent1" w:themeShade="80"/>
                <w:sz w:val="20"/>
                <w:szCs w:val="20"/>
              </w:rPr>
            </w:pPr>
            <w:r w:rsidRPr="001A37AB">
              <w:rPr>
                <w:rFonts w:cs="Arial"/>
                <w:color w:val="1F3864" w:themeColor="accent1" w:themeShade="80"/>
                <w:sz w:val="20"/>
                <w:szCs w:val="20"/>
              </w:rPr>
              <w:t xml:space="preserve">W przypadku zatrucia stosować leczenie objawowe, antidotum brak. W razie konieczności zaciągnięcia porady lekarskiej należy okazać opakowanie wraz </w:t>
            </w:r>
            <w:r w:rsidR="005A2C7D" w:rsidRPr="001A37AB">
              <w:rPr>
                <w:rFonts w:cs="Arial"/>
                <w:color w:val="1F3864" w:themeColor="accent1" w:themeShade="80"/>
                <w:sz w:val="20"/>
                <w:szCs w:val="20"/>
              </w:rPr>
              <w:br/>
            </w:r>
            <w:r w:rsidRPr="001A37AB">
              <w:rPr>
                <w:rFonts w:cs="Arial"/>
                <w:color w:val="1F3864" w:themeColor="accent1" w:themeShade="80"/>
                <w:sz w:val="20"/>
                <w:szCs w:val="20"/>
              </w:rPr>
              <w:t xml:space="preserve">z etykietą.  </w:t>
            </w:r>
          </w:p>
          <w:p w14:paraId="62BFFAFA" w14:textId="77777777" w:rsidR="00A43A09" w:rsidRPr="001A37AB" w:rsidRDefault="00A43A09" w:rsidP="005A2C7D">
            <w:pPr>
              <w:rPr>
                <w:rFonts w:cs="Arial"/>
                <w:color w:val="1F3864" w:themeColor="accent1" w:themeShade="80"/>
                <w:sz w:val="20"/>
                <w:szCs w:val="20"/>
              </w:rPr>
            </w:pPr>
            <w:r w:rsidRPr="001A37AB">
              <w:rPr>
                <w:rFonts w:cs="Arial"/>
                <w:color w:val="1F3864" w:themeColor="accent1" w:themeShade="80"/>
                <w:sz w:val="20"/>
                <w:szCs w:val="20"/>
              </w:rPr>
              <w:t>WARUNKI PRZECHOWYWANIA I BEZPIECZNEGO USUWANIA ŚRODKA OCHRONY</w:t>
            </w:r>
          </w:p>
          <w:p w14:paraId="7A0C2474" w14:textId="77777777" w:rsidR="00A43A09" w:rsidRPr="001A37AB" w:rsidRDefault="00A43A09" w:rsidP="005A2C7D">
            <w:pPr>
              <w:rPr>
                <w:rFonts w:cs="Arial"/>
                <w:color w:val="1F3864" w:themeColor="accent1" w:themeShade="80"/>
                <w:sz w:val="20"/>
                <w:szCs w:val="20"/>
              </w:rPr>
            </w:pPr>
            <w:r w:rsidRPr="001A37AB">
              <w:rPr>
                <w:rFonts w:cs="Arial"/>
                <w:color w:val="1F3864" w:themeColor="accent1" w:themeShade="80"/>
                <w:sz w:val="20"/>
                <w:szCs w:val="20"/>
              </w:rPr>
              <w:t>ROŚLIN I OPAKOWANIA</w:t>
            </w:r>
          </w:p>
          <w:p w14:paraId="3EDF7BF7" w14:textId="77777777" w:rsidR="00A43A09" w:rsidRPr="001A37AB" w:rsidRDefault="00A43A09" w:rsidP="005A2C7D">
            <w:pPr>
              <w:rPr>
                <w:rFonts w:cs="Arial"/>
                <w:color w:val="1F3864" w:themeColor="accent1" w:themeShade="80"/>
                <w:sz w:val="20"/>
                <w:szCs w:val="20"/>
              </w:rPr>
            </w:pPr>
            <w:r w:rsidRPr="001A37AB">
              <w:rPr>
                <w:rFonts w:cs="Arial"/>
                <w:color w:val="1F3864" w:themeColor="accent1" w:themeShade="80"/>
                <w:sz w:val="20"/>
                <w:szCs w:val="20"/>
              </w:rPr>
              <w:t>Chronić przed dziećmi.</w:t>
            </w:r>
          </w:p>
          <w:p w14:paraId="1EA37618" w14:textId="77777777" w:rsidR="00A43A09" w:rsidRPr="001A37AB" w:rsidRDefault="00A43A09" w:rsidP="005A2C7D">
            <w:pPr>
              <w:rPr>
                <w:rFonts w:cs="Arial"/>
                <w:color w:val="1F3864" w:themeColor="accent1" w:themeShade="80"/>
                <w:sz w:val="20"/>
                <w:szCs w:val="20"/>
              </w:rPr>
            </w:pPr>
            <w:r w:rsidRPr="001A37AB">
              <w:rPr>
                <w:rFonts w:cs="Arial"/>
                <w:color w:val="1F3864" w:themeColor="accent1" w:themeShade="80"/>
                <w:sz w:val="20"/>
                <w:szCs w:val="20"/>
              </w:rPr>
              <w:t>Środek ochrony roślin przechowywać:</w:t>
            </w:r>
          </w:p>
          <w:p w14:paraId="7FF63581" w14:textId="77777777" w:rsidR="00A43A09" w:rsidRPr="001A37AB" w:rsidRDefault="00A43A09" w:rsidP="005A2C7D">
            <w:pPr>
              <w:rPr>
                <w:rFonts w:cs="Arial"/>
                <w:color w:val="1F3864" w:themeColor="accent1" w:themeShade="80"/>
                <w:sz w:val="20"/>
                <w:szCs w:val="20"/>
              </w:rPr>
            </w:pPr>
            <w:r w:rsidRPr="001A37AB">
              <w:rPr>
                <w:rFonts w:cs="Arial"/>
                <w:color w:val="1F3864" w:themeColor="accent1" w:themeShade="80"/>
                <w:sz w:val="20"/>
                <w:szCs w:val="20"/>
              </w:rPr>
              <w:lastRenderedPageBreak/>
              <w:t>− w miejscach lub obiektach, w których zastosowano odpowiednie rozwiązania zabezpieczające przed skażeniem środowiska oraz dostępem osób trzecich,</w:t>
            </w:r>
          </w:p>
          <w:p w14:paraId="236F9E4F" w14:textId="77777777" w:rsidR="00A43A09" w:rsidRPr="001A37AB" w:rsidRDefault="00A43A09" w:rsidP="005A2C7D">
            <w:pPr>
              <w:rPr>
                <w:rFonts w:cs="Arial"/>
                <w:color w:val="1F3864" w:themeColor="accent1" w:themeShade="80"/>
                <w:sz w:val="20"/>
                <w:szCs w:val="20"/>
              </w:rPr>
            </w:pPr>
            <w:r w:rsidRPr="001A37AB">
              <w:rPr>
                <w:rFonts w:cs="Arial"/>
                <w:color w:val="1F3864" w:themeColor="accent1" w:themeShade="80"/>
                <w:sz w:val="20"/>
                <w:szCs w:val="20"/>
              </w:rPr>
              <w:t>− w oryginalnych opakowaniach, w sposób uniemożliwiający kontakt z żywnością, napojami</w:t>
            </w:r>
          </w:p>
          <w:p w14:paraId="0C190DB3" w14:textId="77777777" w:rsidR="00A43A09" w:rsidRPr="001A37AB" w:rsidRDefault="00A43A09" w:rsidP="005A2C7D">
            <w:pPr>
              <w:rPr>
                <w:rFonts w:cs="Arial"/>
                <w:color w:val="1F3864" w:themeColor="accent1" w:themeShade="80"/>
                <w:sz w:val="20"/>
                <w:szCs w:val="20"/>
              </w:rPr>
            </w:pPr>
            <w:r w:rsidRPr="001A37AB">
              <w:rPr>
                <w:rFonts w:cs="Arial"/>
                <w:color w:val="1F3864" w:themeColor="accent1" w:themeShade="80"/>
                <w:sz w:val="20"/>
                <w:szCs w:val="20"/>
              </w:rPr>
              <w:t>lub paszą,</w:t>
            </w:r>
          </w:p>
          <w:p w14:paraId="382F4D11" w14:textId="77777777" w:rsidR="00A43A09" w:rsidRPr="001A37AB" w:rsidRDefault="00A43A09" w:rsidP="005A2C7D">
            <w:pPr>
              <w:rPr>
                <w:rFonts w:cs="Arial"/>
                <w:color w:val="1F3864" w:themeColor="accent1" w:themeShade="80"/>
                <w:sz w:val="20"/>
                <w:szCs w:val="20"/>
              </w:rPr>
            </w:pPr>
            <w:r w:rsidRPr="001A37AB">
              <w:rPr>
                <w:rFonts w:cs="Arial"/>
                <w:color w:val="1F3864" w:themeColor="accent1" w:themeShade="80"/>
                <w:sz w:val="20"/>
                <w:szCs w:val="20"/>
              </w:rPr>
              <w:t>− w temperaturze 0ºC - 30ºC, z dala od źródeł ciepła.</w:t>
            </w:r>
          </w:p>
          <w:p w14:paraId="09AC5221" w14:textId="77777777" w:rsidR="00A43A09" w:rsidRPr="001A37AB" w:rsidRDefault="00A43A09" w:rsidP="005A2C7D">
            <w:pPr>
              <w:rPr>
                <w:rFonts w:cs="Arial"/>
                <w:color w:val="1F3864" w:themeColor="accent1" w:themeShade="80"/>
                <w:sz w:val="20"/>
                <w:szCs w:val="20"/>
              </w:rPr>
            </w:pPr>
            <w:r w:rsidRPr="001A37AB">
              <w:rPr>
                <w:rFonts w:cs="Arial"/>
                <w:color w:val="1F3864" w:themeColor="accent1" w:themeShade="80"/>
                <w:sz w:val="20"/>
                <w:szCs w:val="20"/>
              </w:rPr>
              <w:t>Chronić przed nasłonecznieniem i wilgocią.</w:t>
            </w:r>
          </w:p>
          <w:p w14:paraId="32D7845F" w14:textId="77777777" w:rsidR="00A43A09" w:rsidRPr="001A37AB" w:rsidRDefault="00A43A09" w:rsidP="005A2C7D">
            <w:pPr>
              <w:rPr>
                <w:rFonts w:cs="Arial"/>
                <w:color w:val="1F3864" w:themeColor="accent1" w:themeShade="80"/>
                <w:sz w:val="20"/>
                <w:szCs w:val="20"/>
              </w:rPr>
            </w:pPr>
          </w:p>
          <w:p w14:paraId="10FDF5D3" w14:textId="77777777" w:rsidR="00A43A09" w:rsidRPr="001A37AB" w:rsidRDefault="00A43A09" w:rsidP="005A2C7D">
            <w:pPr>
              <w:rPr>
                <w:rFonts w:cs="Arial"/>
                <w:color w:val="1F3864" w:themeColor="accent1" w:themeShade="80"/>
                <w:sz w:val="20"/>
                <w:szCs w:val="20"/>
              </w:rPr>
            </w:pPr>
            <w:r w:rsidRPr="001A37AB">
              <w:rPr>
                <w:rFonts w:cs="Arial"/>
                <w:color w:val="1F3864" w:themeColor="accent1" w:themeShade="80"/>
                <w:sz w:val="20"/>
                <w:szCs w:val="20"/>
              </w:rPr>
              <w:t>Zabrania się wykorzystywania opróżnionych opakowań po środkach ochrony roślin do innych</w:t>
            </w:r>
          </w:p>
          <w:p w14:paraId="79CC53CD" w14:textId="77777777" w:rsidR="00A43A09" w:rsidRPr="001A37AB" w:rsidRDefault="00A43A09" w:rsidP="005A2C7D">
            <w:pPr>
              <w:rPr>
                <w:rFonts w:cs="Arial"/>
                <w:color w:val="1F3864" w:themeColor="accent1" w:themeShade="80"/>
                <w:sz w:val="20"/>
                <w:szCs w:val="20"/>
              </w:rPr>
            </w:pPr>
            <w:r w:rsidRPr="001A37AB">
              <w:rPr>
                <w:rFonts w:cs="Arial"/>
                <w:color w:val="1F3864" w:themeColor="accent1" w:themeShade="80"/>
                <w:sz w:val="20"/>
                <w:szCs w:val="20"/>
              </w:rPr>
              <w:t>celów.</w:t>
            </w:r>
          </w:p>
          <w:p w14:paraId="2EB7C97F" w14:textId="77777777" w:rsidR="00A43A09" w:rsidRPr="001A37AB" w:rsidRDefault="00A43A09" w:rsidP="005A2C7D">
            <w:pPr>
              <w:rPr>
                <w:rFonts w:cs="Arial"/>
                <w:color w:val="1F3864" w:themeColor="accent1" w:themeShade="80"/>
                <w:sz w:val="20"/>
                <w:szCs w:val="20"/>
              </w:rPr>
            </w:pPr>
            <w:r w:rsidRPr="001A37AB">
              <w:rPr>
                <w:rFonts w:cs="Arial"/>
                <w:color w:val="1F3864" w:themeColor="accent1" w:themeShade="80"/>
                <w:sz w:val="20"/>
                <w:szCs w:val="20"/>
              </w:rPr>
              <w:t>Niewykorzystany środek przekazać do podmiotu uprawnionego do odbierania odpadów.</w:t>
            </w:r>
          </w:p>
          <w:p w14:paraId="5BB9E7E0" w14:textId="77777777" w:rsidR="00A43A09" w:rsidRPr="001A37AB" w:rsidRDefault="00A43A09" w:rsidP="005A2C7D">
            <w:pPr>
              <w:rPr>
                <w:rFonts w:cs="Arial"/>
                <w:color w:val="1F3864" w:themeColor="accent1" w:themeShade="80"/>
                <w:sz w:val="20"/>
                <w:szCs w:val="20"/>
              </w:rPr>
            </w:pPr>
            <w:r w:rsidRPr="001A37AB">
              <w:rPr>
                <w:rFonts w:cs="Arial"/>
                <w:color w:val="1F3864" w:themeColor="accent1" w:themeShade="80"/>
                <w:sz w:val="20"/>
                <w:szCs w:val="20"/>
              </w:rPr>
              <w:t>Opróżnione opakowania po środku zwrócić do sprzedawcy środków ochrony roślin będących</w:t>
            </w:r>
          </w:p>
          <w:p w14:paraId="060154F2" w14:textId="77777777" w:rsidR="00EE2DB1" w:rsidRPr="001A37AB" w:rsidRDefault="00A43A09" w:rsidP="005A2C7D">
            <w:pPr>
              <w:rPr>
                <w:rFonts w:cs="Arial"/>
                <w:color w:val="1F3864" w:themeColor="accent1" w:themeShade="80"/>
                <w:sz w:val="20"/>
                <w:szCs w:val="20"/>
              </w:rPr>
            </w:pPr>
            <w:r w:rsidRPr="001A37AB">
              <w:rPr>
                <w:rFonts w:cs="Arial"/>
                <w:color w:val="1F3864" w:themeColor="accent1" w:themeShade="80"/>
                <w:sz w:val="20"/>
                <w:szCs w:val="20"/>
              </w:rPr>
              <w:t>środkami niebezpiecznymi.</w:t>
            </w:r>
          </w:p>
          <w:p w14:paraId="7C246FD9" w14:textId="77777777" w:rsidR="009B23D3" w:rsidRPr="001A37AB" w:rsidRDefault="009B23D3" w:rsidP="005A2C7D">
            <w:pPr>
              <w:rPr>
                <w:rFonts w:cs="Arial"/>
                <w:color w:val="1F3864" w:themeColor="accent1" w:themeShade="80"/>
                <w:sz w:val="20"/>
                <w:szCs w:val="20"/>
              </w:rPr>
            </w:pPr>
          </w:p>
          <w:p w14:paraId="1CE3D0EB" w14:textId="77777777" w:rsidR="009B23D3" w:rsidRPr="001A37AB" w:rsidRDefault="009B23D3" w:rsidP="005A2C7D">
            <w:pPr>
              <w:rPr>
                <w:rFonts w:cs="Arial"/>
                <w:color w:val="1F3864" w:themeColor="accent1" w:themeShade="80"/>
                <w:sz w:val="20"/>
                <w:szCs w:val="20"/>
              </w:rPr>
            </w:pPr>
            <w:r w:rsidRPr="001A37AB">
              <w:rPr>
                <w:rFonts w:cs="Arial"/>
                <w:color w:val="1F3864" w:themeColor="accent1" w:themeShade="80"/>
                <w:sz w:val="20"/>
                <w:szCs w:val="20"/>
              </w:rPr>
              <w:t xml:space="preserve">Stosowanie herbicydów w pielęgnacji upraw leśnych oraz do ograniczenia pojawu uciążliwych roślin zielnych i drzewiastych na powierzchniach pozrębowych wyróżnia się nieporównywalnie większą skutecznością niż zabiegów mechanicznych. Praktyka wskazuje, że zabiegi pielęgnacyjne wykonane przy pomocy herbicydów zawierających </w:t>
            </w:r>
            <w:proofErr w:type="spellStart"/>
            <w:r w:rsidRPr="001A37AB">
              <w:rPr>
                <w:rFonts w:cs="Arial"/>
                <w:color w:val="1F3864" w:themeColor="accent1" w:themeShade="80"/>
                <w:sz w:val="20"/>
                <w:szCs w:val="20"/>
              </w:rPr>
              <w:t>glifosat</w:t>
            </w:r>
            <w:proofErr w:type="spellEnd"/>
            <w:r w:rsidRPr="001A37AB">
              <w:rPr>
                <w:rFonts w:cs="Arial"/>
                <w:color w:val="1F3864" w:themeColor="accent1" w:themeShade="80"/>
                <w:sz w:val="20"/>
                <w:szCs w:val="20"/>
              </w:rPr>
              <w:t xml:space="preserve">, wymagają mniejszej liczby nawrotów w ciągu  sezonu wegetacyjnego. </w:t>
            </w:r>
            <w:r w:rsidR="005A2C7D" w:rsidRPr="001A37AB">
              <w:rPr>
                <w:rFonts w:cs="Arial"/>
                <w:color w:val="1F3864" w:themeColor="accent1" w:themeShade="80"/>
                <w:sz w:val="20"/>
                <w:szCs w:val="20"/>
              </w:rPr>
              <w:br/>
            </w:r>
            <w:r w:rsidRPr="001A37AB">
              <w:rPr>
                <w:rFonts w:cs="Arial"/>
                <w:color w:val="1F3864" w:themeColor="accent1" w:themeShade="80"/>
                <w:sz w:val="20"/>
                <w:szCs w:val="20"/>
              </w:rPr>
              <w:t xml:space="preserve">Do tego okres, w którym są wykonywane ulega skróceniu przynajmniej o 1 lub 2 lata. </w:t>
            </w:r>
          </w:p>
          <w:p w14:paraId="6AD28F3A" w14:textId="77777777" w:rsidR="009B23D3" w:rsidRPr="001A37AB" w:rsidRDefault="009B23D3" w:rsidP="005A2C7D">
            <w:pPr>
              <w:rPr>
                <w:rFonts w:cs="Arial"/>
                <w:color w:val="1F3864" w:themeColor="accent1" w:themeShade="80"/>
                <w:sz w:val="20"/>
                <w:szCs w:val="20"/>
              </w:rPr>
            </w:pPr>
            <w:r w:rsidRPr="001A37AB">
              <w:rPr>
                <w:rFonts w:cs="Arial"/>
                <w:color w:val="1F3864" w:themeColor="accent1" w:themeShade="80"/>
                <w:sz w:val="20"/>
                <w:szCs w:val="20"/>
              </w:rPr>
              <w:t>Wszystko to prowadzi do lepszego i bezpieczniejszego wykorzystania zasobów ludzkich wykonawców prac leśnych zlecanych przez nadleśnictwa.</w:t>
            </w:r>
          </w:p>
        </w:tc>
      </w:tr>
      <w:tr w:rsidR="00EE2DB1" w:rsidRPr="005D1758" w14:paraId="31BFA573" w14:textId="77777777" w:rsidTr="00E835DF">
        <w:trPr>
          <w:trHeight w:val="568"/>
        </w:trPr>
        <w:tc>
          <w:tcPr>
            <w:tcW w:w="1411" w:type="dxa"/>
            <w:vMerge w:val="restart"/>
            <w:shd w:val="clear" w:color="auto" w:fill="488FB4"/>
            <w:vAlign w:val="center"/>
          </w:tcPr>
          <w:p w14:paraId="2980B8AA" w14:textId="77777777" w:rsidR="00EE2DB1" w:rsidRPr="005D1758" w:rsidRDefault="00EE2DB1" w:rsidP="00482142">
            <w:pPr>
              <w:spacing w:line="480" w:lineRule="auto"/>
              <w:jc w:val="center"/>
              <w:rPr>
                <w:b/>
                <w:sz w:val="20"/>
                <w:szCs w:val="20"/>
              </w:rPr>
            </w:pPr>
          </w:p>
          <w:p w14:paraId="4A3920BB" w14:textId="77777777" w:rsidR="00EE2DB1" w:rsidRPr="005D1758" w:rsidRDefault="00EE2DB1" w:rsidP="00482142">
            <w:pPr>
              <w:spacing w:line="480" w:lineRule="auto"/>
              <w:jc w:val="center"/>
              <w:rPr>
                <w:b/>
                <w:sz w:val="20"/>
                <w:szCs w:val="20"/>
              </w:rPr>
            </w:pPr>
          </w:p>
          <w:p w14:paraId="0CA99102" w14:textId="77777777" w:rsidR="00EE2DB1" w:rsidRPr="005D1758" w:rsidRDefault="00EE2DB1" w:rsidP="00482142">
            <w:pPr>
              <w:spacing w:line="480" w:lineRule="auto"/>
              <w:jc w:val="center"/>
              <w:rPr>
                <w:b/>
                <w:sz w:val="20"/>
                <w:szCs w:val="20"/>
              </w:rPr>
            </w:pPr>
          </w:p>
          <w:p w14:paraId="602CC2DB" w14:textId="77777777" w:rsidR="00EE2DB1" w:rsidRPr="005D1758" w:rsidRDefault="00EE2DB1" w:rsidP="00482142">
            <w:pPr>
              <w:spacing w:line="480" w:lineRule="auto"/>
              <w:jc w:val="center"/>
              <w:rPr>
                <w:rFonts w:cs="Arial"/>
                <w:b/>
                <w:sz w:val="20"/>
                <w:szCs w:val="20"/>
              </w:rPr>
            </w:pPr>
            <w:r w:rsidRPr="005D1758">
              <w:rPr>
                <w:b/>
                <w:sz w:val="20"/>
                <w:szCs w:val="20"/>
              </w:rPr>
              <w:t>Środowiskowe</w:t>
            </w:r>
          </w:p>
          <w:p w14:paraId="303C3030" w14:textId="77777777" w:rsidR="00EE2DB1" w:rsidRPr="005D1758" w:rsidRDefault="00EE2DB1" w:rsidP="00482142">
            <w:pPr>
              <w:spacing w:line="480" w:lineRule="auto"/>
              <w:jc w:val="center"/>
              <w:rPr>
                <w:rFonts w:cs="Arial"/>
                <w:b/>
                <w:sz w:val="20"/>
                <w:szCs w:val="20"/>
              </w:rPr>
            </w:pPr>
            <w:r w:rsidRPr="005D1758">
              <w:lastRenderedPageBreak/>
              <w:br w:type="page"/>
            </w:r>
          </w:p>
        </w:tc>
        <w:tc>
          <w:tcPr>
            <w:tcW w:w="3257" w:type="dxa"/>
            <w:shd w:val="clear" w:color="auto" w:fill="D9E2F3" w:themeFill="accent1" w:themeFillTint="33"/>
            <w:vAlign w:val="center"/>
          </w:tcPr>
          <w:p w14:paraId="1011791B" w14:textId="77777777" w:rsidR="00EE2DB1" w:rsidRPr="005D1758" w:rsidRDefault="00EE2DB1" w:rsidP="00482142">
            <w:pPr>
              <w:jc w:val="center"/>
              <w:rPr>
                <w:rFonts w:cs="Arial"/>
                <w:sz w:val="18"/>
                <w:szCs w:val="18"/>
              </w:rPr>
            </w:pPr>
            <w:r w:rsidRPr="005D1758">
              <w:rPr>
                <w:sz w:val="18"/>
                <w:szCs w:val="18"/>
              </w:rPr>
              <w:lastRenderedPageBreak/>
              <w:t>Gleba (erozja, degradacja, flora i fauna, magazynowanie węgla)</w:t>
            </w:r>
          </w:p>
        </w:tc>
        <w:tc>
          <w:tcPr>
            <w:tcW w:w="4820" w:type="dxa"/>
            <w:shd w:val="clear" w:color="auto" w:fill="FFFFFF" w:themeFill="background1"/>
            <w:vAlign w:val="center"/>
          </w:tcPr>
          <w:p w14:paraId="095FC838" w14:textId="77777777" w:rsidR="00EE2DB1" w:rsidRPr="00124309" w:rsidRDefault="00264D3F" w:rsidP="00482142">
            <w:pPr>
              <w:rPr>
                <w:rFonts w:cs="Arial"/>
                <w:color w:val="1F3864" w:themeColor="accent1" w:themeShade="80"/>
                <w:sz w:val="20"/>
                <w:szCs w:val="20"/>
              </w:rPr>
            </w:pPr>
            <w:r w:rsidRPr="00124309">
              <w:rPr>
                <w:rFonts w:cs="Arial"/>
                <w:color w:val="1F3864" w:themeColor="accent1" w:themeShade="80"/>
                <w:sz w:val="20"/>
                <w:szCs w:val="20"/>
              </w:rPr>
              <w:t xml:space="preserve">Stwierdzono minimalne wskazanie niekorzystnego wpływu na glebę, gdy </w:t>
            </w:r>
            <w:proofErr w:type="spellStart"/>
            <w:r w:rsidRPr="00124309">
              <w:rPr>
                <w:rFonts w:cs="Arial"/>
                <w:color w:val="1F3864" w:themeColor="accent1" w:themeShade="80"/>
                <w:sz w:val="20"/>
                <w:szCs w:val="20"/>
              </w:rPr>
              <w:t>glifosat</w:t>
            </w:r>
            <w:proofErr w:type="spellEnd"/>
            <w:r w:rsidRPr="00124309">
              <w:rPr>
                <w:rFonts w:cs="Arial"/>
                <w:color w:val="1F3864" w:themeColor="accent1" w:themeShade="80"/>
                <w:sz w:val="20"/>
                <w:szCs w:val="20"/>
              </w:rPr>
              <w:t xml:space="preserve"> jest używany zgodnie z instrukcjami na etykiecie . Przy powtarzalnym stosowaniu może dojść do zubożenia i przekształceń mikroflory glebowej.   </w:t>
            </w:r>
          </w:p>
        </w:tc>
        <w:tc>
          <w:tcPr>
            <w:tcW w:w="4541" w:type="dxa"/>
            <w:shd w:val="clear" w:color="auto" w:fill="FFFFFF" w:themeFill="background1"/>
            <w:vAlign w:val="center"/>
          </w:tcPr>
          <w:p w14:paraId="3A90C3CB" w14:textId="77777777" w:rsidR="00EE2DB1" w:rsidRPr="00124309" w:rsidRDefault="00EE2DB1" w:rsidP="005A2C7D">
            <w:pPr>
              <w:rPr>
                <w:rFonts w:cs="Arial"/>
                <w:color w:val="1F3864" w:themeColor="accent1" w:themeShade="80"/>
                <w:sz w:val="20"/>
                <w:szCs w:val="20"/>
              </w:rPr>
            </w:pPr>
            <w:r w:rsidRPr="00124309">
              <w:rPr>
                <w:rFonts w:cs="Arial"/>
                <w:color w:val="1F3864" w:themeColor="accent1" w:themeShade="80"/>
                <w:sz w:val="20"/>
                <w:szCs w:val="20"/>
              </w:rPr>
              <w:t xml:space="preserve">Stosowanie środka zgodnie z etykietą,  ograniczenie nawrotów zabiegów chemicznych do niezbędnego  minimum. </w:t>
            </w:r>
          </w:p>
          <w:p w14:paraId="5EB4061B" w14:textId="77777777" w:rsidR="003C793F" w:rsidRPr="00124309" w:rsidRDefault="003C793F" w:rsidP="005A2C7D">
            <w:pPr>
              <w:rPr>
                <w:rFonts w:cs="Arial"/>
                <w:color w:val="1F3864" w:themeColor="accent1" w:themeShade="80"/>
                <w:sz w:val="20"/>
                <w:szCs w:val="20"/>
              </w:rPr>
            </w:pPr>
            <w:r w:rsidRPr="00124309">
              <w:rPr>
                <w:rFonts w:cs="Arial"/>
                <w:color w:val="1F3864" w:themeColor="accent1" w:themeShade="80"/>
                <w:sz w:val="20"/>
                <w:szCs w:val="20"/>
              </w:rPr>
              <w:t xml:space="preserve">Prowadzenie zabiegów zgodnie z wymaganiami Rozporządzenia Ministra Rolnictwa i Rozwoju Wsi </w:t>
            </w:r>
            <w:r w:rsidR="005A2C7D" w:rsidRPr="00124309">
              <w:rPr>
                <w:rFonts w:cs="Arial"/>
                <w:color w:val="1F3864" w:themeColor="accent1" w:themeShade="80"/>
                <w:sz w:val="20"/>
                <w:szCs w:val="20"/>
              </w:rPr>
              <w:br/>
            </w:r>
            <w:r w:rsidRPr="00124309">
              <w:rPr>
                <w:rFonts w:cs="Arial"/>
                <w:color w:val="1F3864" w:themeColor="accent1" w:themeShade="80"/>
                <w:sz w:val="20"/>
                <w:szCs w:val="20"/>
              </w:rPr>
              <w:t>z dnia 31 marca 2014 r. w sprawie warunków stosowania środków ochrony roślin.</w:t>
            </w:r>
          </w:p>
          <w:p w14:paraId="3B5B1EF6" w14:textId="77777777" w:rsidR="003C793F" w:rsidRPr="00124309" w:rsidRDefault="003C793F" w:rsidP="005A2C7D">
            <w:pPr>
              <w:rPr>
                <w:rFonts w:cs="Arial"/>
                <w:color w:val="1F3864" w:themeColor="accent1" w:themeShade="80"/>
                <w:sz w:val="20"/>
                <w:szCs w:val="20"/>
              </w:rPr>
            </w:pPr>
          </w:p>
        </w:tc>
      </w:tr>
      <w:tr w:rsidR="00EE2DB1" w:rsidRPr="005D1758" w14:paraId="7C98587F" w14:textId="77777777" w:rsidTr="00E835DF">
        <w:trPr>
          <w:trHeight w:val="567"/>
        </w:trPr>
        <w:tc>
          <w:tcPr>
            <w:tcW w:w="1411" w:type="dxa"/>
            <w:vMerge/>
            <w:shd w:val="clear" w:color="auto" w:fill="8EAADB" w:themeFill="accent1" w:themeFillTint="99"/>
            <w:vAlign w:val="center"/>
          </w:tcPr>
          <w:p w14:paraId="203AFDB4" w14:textId="77777777" w:rsidR="00EE2DB1" w:rsidRPr="005D1758" w:rsidRDefault="00EE2DB1" w:rsidP="00482142">
            <w:pPr>
              <w:spacing w:line="480" w:lineRule="auto"/>
              <w:jc w:val="center"/>
              <w:rPr>
                <w:rFonts w:cs="Arial"/>
                <w:b/>
                <w:sz w:val="20"/>
                <w:szCs w:val="20"/>
              </w:rPr>
            </w:pPr>
          </w:p>
        </w:tc>
        <w:tc>
          <w:tcPr>
            <w:tcW w:w="3257" w:type="dxa"/>
            <w:shd w:val="clear" w:color="auto" w:fill="D9E2F3" w:themeFill="accent1" w:themeFillTint="33"/>
            <w:vAlign w:val="center"/>
          </w:tcPr>
          <w:p w14:paraId="12239C77" w14:textId="77777777" w:rsidR="00EE2DB1" w:rsidRPr="005D1758" w:rsidRDefault="00EE2DB1" w:rsidP="00482142">
            <w:pPr>
              <w:jc w:val="center"/>
              <w:rPr>
                <w:rFonts w:cs="Arial"/>
                <w:sz w:val="18"/>
                <w:szCs w:val="18"/>
              </w:rPr>
            </w:pPr>
            <w:r w:rsidRPr="005D1758">
              <w:rPr>
                <w:sz w:val="18"/>
                <w:szCs w:val="18"/>
              </w:rPr>
              <w:t>Woda (wody gruntowe, wody powierzchniowe, zasoby wodne)</w:t>
            </w:r>
          </w:p>
        </w:tc>
        <w:tc>
          <w:tcPr>
            <w:tcW w:w="4820" w:type="dxa"/>
            <w:shd w:val="clear" w:color="auto" w:fill="FFFFFF" w:themeFill="background1"/>
            <w:vAlign w:val="center"/>
          </w:tcPr>
          <w:p w14:paraId="7B362BF0" w14:textId="53D53E20" w:rsidR="00EE2DB1" w:rsidRPr="00124309" w:rsidRDefault="001730D3" w:rsidP="001A37AB">
            <w:pPr>
              <w:rPr>
                <w:rFonts w:cs="Arial"/>
                <w:color w:val="1F3864" w:themeColor="accent1" w:themeShade="80"/>
                <w:sz w:val="20"/>
                <w:szCs w:val="20"/>
              </w:rPr>
            </w:pPr>
            <w:r>
              <w:rPr>
                <w:rFonts w:cs="Arial"/>
                <w:color w:val="1F3864" w:themeColor="accent1" w:themeShade="80"/>
                <w:sz w:val="20"/>
                <w:szCs w:val="20"/>
              </w:rPr>
              <w:t xml:space="preserve">Możliwość </w:t>
            </w:r>
            <w:r w:rsidR="00EE2DB1" w:rsidRPr="00124309">
              <w:rPr>
                <w:rFonts w:cs="Arial"/>
                <w:color w:val="1F3864" w:themeColor="accent1" w:themeShade="80"/>
                <w:sz w:val="20"/>
                <w:szCs w:val="20"/>
              </w:rPr>
              <w:t>zanieczyszczenia wód środkiem ochrony roślin lub jego opakowaniem można uznać za minimalne lub za wyeliminowane.</w:t>
            </w:r>
            <w:r w:rsidR="00264D3F" w:rsidRPr="00124309">
              <w:rPr>
                <w:color w:val="1F3864" w:themeColor="accent1" w:themeShade="80"/>
              </w:rPr>
              <w:t xml:space="preserve"> </w:t>
            </w:r>
          </w:p>
        </w:tc>
        <w:tc>
          <w:tcPr>
            <w:tcW w:w="4541" w:type="dxa"/>
            <w:shd w:val="clear" w:color="auto" w:fill="FFFFFF" w:themeFill="background1"/>
            <w:vAlign w:val="center"/>
          </w:tcPr>
          <w:p w14:paraId="6840848E" w14:textId="77777777" w:rsidR="001730D3" w:rsidRPr="00124309" w:rsidRDefault="001730D3" w:rsidP="001730D3">
            <w:pPr>
              <w:rPr>
                <w:rFonts w:cs="Arial"/>
                <w:color w:val="1F3864" w:themeColor="accent1" w:themeShade="80"/>
                <w:sz w:val="20"/>
                <w:szCs w:val="20"/>
              </w:rPr>
            </w:pPr>
            <w:r w:rsidRPr="00124309">
              <w:rPr>
                <w:rFonts w:cs="Arial"/>
                <w:color w:val="1F3864" w:themeColor="accent1" w:themeShade="80"/>
                <w:sz w:val="20"/>
                <w:szCs w:val="20"/>
              </w:rPr>
              <w:t xml:space="preserve">Stosowanie środka zgodnie z etykietą,  ograniczenie nawrotów zabiegów chemicznych do niezbędnego  minimum. </w:t>
            </w:r>
          </w:p>
          <w:p w14:paraId="0E2A2ADC" w14:textId="77777777" w:rsidR="001730D3" w:rsidRDefault="001730D3" w:rsidP="005A2C7D">
            <w:pPr>
              <w:rPr>
                <w:rFonts w:cs="Arial"/>
                <w:color w:val="1F3864" w:themeColor="accent1" w:themeShade="80"/>
                <w:sz w:val="20"/>
                <w:szCs w:val="20"/>
              </w:rPr>
            </w:pPr>
          </w:p>
          <w:p w14:paraId="02BAE349" w14:textId="77777777" w:rsidR="00AE406E" w:rsidRPr="00124309" w:rsidRDefault="00EE2DB1" w:rsidP="005A2C7D">
            <w:pPr>
              <w:rPr>
                <w:rFonts w:cs="Arial"/>
                <w:color w:val="1F3864" w:themeColor="accent1" w:themeShade="80"/>
                <w:sz w:val="20"/>
                <w:szCs w:val="20"/>
              </w:rPr>
            </w:pPr>
            <w:r w:rsidRPr="00124309">
              <w:rPr>
                <w:rFonts w:cs="Arial"/>
                <w:color w:val="1F3864" w:themeColor="accent1" w:themeShade="80"/>
                <w:sz w:val="20"/>
                <w:szCs w:val="20"/>
              </w:rPr>
              <w:t>Prowadzenie gospodarki leśnej zgodnie z Rozporządzeniem o dobrej praktyce w gospodarce leśnej</w:t>
            </w:r>
            <w:r w:rsidR="00AE406E" w:rsidRPr="00124309">
              <w:rPr>
                <w:rFonts w:cs="Arial"/>
                <w:color w:val="1F3864" w:themeColor="accent1" w:themeShade="80"/>
                <w:sz w:val="20"/>
                <w:szCs w:val="20"/>
              </w:rPr>
              <w:t xml:space="preserve"> (Rozporządzenie Ministra Środowiska z dnia 18 grudnia 2017 r. w sprawie wymagań dobrej praktyki </w:t>
            </w:r>
            <w:r w:rsidR="005A2C7D" w:rsidRPr="00124309">
              <w:rPr>
                <w:rFonts w:cs="Arial"/>
                <w:color w:val="1F3864" w:themeColor="accent1" w:themeShade="80"/>
                <w:sz w:val="20"/>
                <w:szCs w:val="20"/>
              </w:rPr>
              <w:br/>
            </w:r>
            <w:r w:rsidR="00AE406E" w:rsidRPr="00124309">
              <w:rPr>
                <w:rFonts w:cs="Arial"/>
                <w:color w:val="1F3864" w:themeColor="accent1" w:themeShade="80"/>
                <w:sz w:val="20"/>
                <w:szCs w:val="20"/>
              </w:rPr>
              <w:t>w zakresie gospodarki leśnej):</w:t>
            </w:r>
          </w:p>
          <w:p w14:paraId="56AE252F" w14:textId="77777777" w:rsidR="00AE406E" w:rsidRPr="00124309" w:rsidRDefault="00AE406E" w:rsidP="005A2C7D">
            <w:pPr>
              <w:rPr>
                <w:rFonts w:cs="Arial"/>
                <w:color w:val="1F3864" w:themeColor="accent1" w:themeShade="80"/>
                <w:sz w:val="20"/>
                <w:szCs w:val="20"/>
              </w:rPr>
            </w:pPr>
            <w:r w:rsidRPr="00124309">
              <w:rPr>
                <w:rFonts w:cs="Arial"/>
                <w:color w:val="1F3864" w:themeColor="accent1" w:themeShade="80"/>
                <w:sz w:val="20"/>
                <w:szCs w:val="20"/>
              </w:rPr>
              <w:t xml:space="preserve">- rezygnacja z cięć zupełnych w bezpośrednim sąsiedztwie  źródeł,  rzek,  jezior,  torfowisk , źródliskach i pozostawianie i kształtowanie w tych miejscach stref </w:t>
            </w:r>
            <w:proofErr w:type="spellStart"/>
            <w:r w:rsidRPr="00124309">
              <w:rPr>
                <w:rFonts w:cs="Arial"/>
                <w:color w:val="1F3864" w:themeColor="accent1" w:themeShade="80"/>
                <w:sz w:val="20"/>
                <w:szCs w:val="20"/>
              </w:rPr>
              <w:t>ekotonowych</w:t>
            </w:r>
            <w:proofErr w:type="spellEnd"/>
            <w:r w:rsidRPr="00124309">
              <w:rPr>
                <w:rFonts w:cs="Arial"/>
                <w:color w:val="1F3864" w:themeColor="accent1" w:themeShade="80"/>
                <w:sz w:val="20"/>
                <w:szCs w:val="20"/>
              </w:rPr>
              <w:t>.</w:t>
            </w:r>
          </w:p>
          <w:p w14:paraId="71D568B8" w14:textId="77777777" w:rsidR="003C793F" w:rsidRPr="00124309" w:rsidRDefault="003C793F" w:rsidP="005A2C7D">
            <w:pPr>
              <w:rPr>
                <w:rFonts w:cs="Arial"/>
                <w:color w:val="1F3864" w:themeColor="accent1" w:themeShade="80"/>
                <w:sz w:val="20"/>
                <w:szCs w:val="20"/>
              </w:rPr>
            </w:pPr>
            <w:r w:rsidRPr="00124309">
              <w:rPr>
                <w:rFonts w:cs="Arial"/>
                <w:color w:val="1F3864" w:themeColor="accent1" w:themeShade="80"/>
                <w:sz w:val="20"/>
                <w:szCs w:val="20"/>
              </w:rPr>
              <w:t xml:space="preserve">Prowadzenie zabiegów zgodnie z wymaganiami Rozporządzenia Ministra Rolnictwa i Rozwoju Wsi </w:t>
            </w:r>
            <w:r w:rsidR="005A2C7D" w:rsidRPr="00124309">
              <w:rPr>
                <w:rFonts w:cs="Arial"/>
                <w:color w:val="1F3864" w:themeColor="accent1" w:themeShade="80"/>
                <w:sz w:val="20"/>
                <w:szCs w:val="20"/>
              </w:rPr>
              <w:br/>
            </w:r>
            <w:r w:rsidRPr="00124309">
              <w:rPr>
                <w:rFonts w:cs="Arial"/>
                <w:color w:val="1F3864" w:themeColor="accent1" w:themeShade="80"/>
                <w:sz w:val="20"/>
                <w:szCs w:val="20"/>
              </w:rPr>
              <w:t>z dnia 31 marca 2014 r. w sprawie warunków stosowania środków ochrony roślin.</w:t>
            </w:r>
          </w:p>
          <w:p w14:paraId="231F5A39" w14:textId="77777777" w:rsidR="00EE2DB1" w:rsidRPr="00124309" w:rsidRDefault="00EE2DB1" w:rsidP="005A2C7D">
            <w:pPr>
              <w:rPr>
                <w:rFonts w:cs="Arial"/>
                <w:color w:val="1F3864" w:themeColor="accent1" w:themeShade="80"/>
                <w:sz w:val="20"/>
                <w:szCs w:val="20"/>
              </w:rPr>
            </w:pPr>
            <w:r w:rsidRPr="00124309">
              <w:rPr>
                <w:rFonts w:cs="Arial"/>
                <w:color w:val="1F3864" w:themeColor="accent1" w:themeShade="80"/>
                <w:sz w:val="20"/>
                <w:szCs w:val="20"/>
              </w:rPr>
              <w:t xml:space="preserve"> Zastosowanie herbicydów zgodnie </w:t>
            </w:r>
            <w:r w:rsidR="00AE406E" w:rsidRPr="00124309">
              <w:rPr>
                <w:rFonts w:cs="Arial"/>
                <w:color w:val="1F3864" w:themeColor="accent1" w:themeShade="80"/>
                <w:sz w:val="20"/>
                <w:szCs w:val="20"/>
              </w:rPr>
              <w:t>z przeznaczeniem, dawkowaniem</w:t>
            </w:r>
            <w:r w:rsidR="003C793F" w:rsidRPr="00124309">
              <w:rPr>
                <w:rFonts w:cs="Arial"/>
                <w:color w:val="1F3864" w:themeColor="accent1" w:themeShade="80"/>
                <w:sz w:val="20"/>
                <w:szCs w:val="20"/>
              </w:rPr>
              <w:t xml:space="preserve">, sposobem przechowywania </w:t>
            </w:r>
            <w:r w:rsidR="005A2C7D" w:rsidRPr="00124309">
              <w:rPr>
                <w:rFonts w:cs="Arial"/>
                <w:color w:val="1F3864" w:themeColor="accent1" w:themeShade="80"/>
                <w:sz w:val="20"/>
                <w:szCs w:val="20"/>
              </w:rPr>
              <w:br/>
            </w:r>
            <w:r w:rsidR="00AE406E" w:rsidRPr="00124309">
              <w:rPr>
                <w:rFonts w:cs="Arial"/>
                <w:color w:val="1F3864" w:themeColor="accent1" w:themeShade="80"/>
                <w:sz w:val="20"/>
                <w:szCs w:val="20"/>
              </w:rPr>
              <w:t xml:space="preserve">i częstotliwością </w:t>
            </w:r>
            <w:r w:rsidR="003C793F" w:rsidRPr="00124309">
              <w:rPr>
                <w:rFonts w:cs="Arial"/>
                <w:color w:val="1F3864" w:themeColor="accent1" w:themeShade="80"/>
                <w:sz w:val="20"/>
                <w:szCs w:val="20"/>
              </w:rPr>
              <w:t xml:space="preserve">zabiegów </w:t>
            </w:r>
            <w:r w:rsidR="00AE406E" w:rsidRPr="00124309">
              <w:rPr>
                <w:rFonts w:cs="Arial"/>
                <w:color w:val="1F3864" w:themeColor="accent1" w:themeShade="80"/>
                <w:sz w:val="20"/>
                <w:szCs w:val="20"/>
              </w:rPr>
              <w:t>zgodną z</w:t>
            </w:r>
            <w:r w:rsidRPr="00124309">
              <w:rPr>
                <w:rFonts w:cs="Arial"/>
                <w:color w:val="1F3864" w:themeColor="accent1" w:themeShade="80"/>
                <w:sz w:val="20"/>
                <w:szCs w:val="20"/>
              </w:rPr>
              <w:t xml:space="preserve"> etykietą</w:t>
            </w:r>
            <w:r w:rsidR="00AE406E" w:rsidRPr="00124309">
              <w:rPr>
                <w:rFonts w:cs="Arial"/>
                <w:color w:val="1F3864" w:themeColor="accent1" w:themeShade="80"/>
                <w:sz w:val="20"/>
                <w:szCs w:val="20"/>
              </w:rPr>
              <w:t xml:space="preserve"> herbicydu.</w:t>
            </w:r>
          </w:p>
          <w:p w14:paraId="04D50E75" w14:textId="77777777" w:rsidR="00EE2DB1" w:rsidRPr="00124309" w:rsidRDefault="00EE2DB1" w:rsidP="005A2C7D">
            <w:pPr>
              <w:rPr>
                <w:rFonts w:cs="Arial"/>
                <w:color w:val="1F3864" w:themeColor="accent1" w:themeShade="80"/>
                <w:sz w:val="20"/>
                <w:szCs w:val="20"/>
              </w:rPr>
            </w:pPr>
          </w:p>
        </w:tc>
      </w:tr>
      <w:tr w:rsidR="00EE2DB1" w:rsidRPr="005D1758" w14:paraId="1281A555" w14:textId="77777777" w:rsidTr="00E835DF">
        <w:trPr>
          <w:trHeight w:val="567"/>
        </w:trPr>
        <w:tc>
          <w:tcPr>
            <w:tcW w:w="1411" w:type="dxa"/>
            <w:vMerge/>
            <w:shd w:val="clear" w:color="auto" w:fill="8EAADB" w:themeFill="accent1" w:themeFillTint="99"/>
            <w:vAlign w:val="center"/>
          </w:tcPr>
          <w:p w14:paraId="7B87F09A" w14:textId="77777777" w:rsidR="00EE2DB1" w:rsidRPr="005D1758" w:rsidRDefault="00EE2DB1" w:rsidP="00482142">
            <w:pPr>
              <w:spacing w:line="480" w:lineRule="auto"/>
              <w:jc w:val="center"/>
              <w:rPr>
                <w:rFonts w:cs="Arial"/>
                <w:b/>
                <w:sz w:val="20"/>
                <w:szCs w:val="20"/>
              </w:rPr>
            </w:pPr>
          </w:p>
        </w:tc>
        <w:tc>
          <w:tcPr>
            <w:tcW w:w="3257" w:type="dxa"/>
            <w:shd w:val="clear" w:color="auto" w:fill="D9E2F3" w:themeFill="accent1" w:themeFillTint="33"/>
            <w:vAlign w:val="center"/>
          </w:tcPr>
          <w:p w14:paraId="29263683" w14:textId="77777777" w:rsidR="00EE2DB1" w:rsidRPr="005D1758" w:rsidRDefault="00EE2DB1" w:rsidP="00482142">
            <w:pPr>
              <w:jc w:val="center"/>
              <w:rPr>
                <w:rFonts w:cs="Arial"/>
                <w:sz w:val="18"/>
                <w:szCs w:val="18"/>
              </w:rPr>
            </w:pPr>
            <w:r w:rsidRPr="005D1758">
              <w:rPr>
                <w:sz w:val="18"/>
                <w:szCs w:val="18"/>
              </w:rPr>
              <w:t>Atmosfera (jakość powietrza, gazy cieplarniane)</w:t>
            </w:r>
          </w:p>
        </w:tc>
        <w:tc>
          <w:tcPr>
            <w:tcW w:w="4820" w:type="dxa"/>
            <w:shd w:val="clear" w:color="auto" w:fill="FFFFFF" w:themeFill="background1"/>
            <w:vAlign w:val="center"/>
          </w:tcPr>
          <w:p w14:paraId="3A060F17" w14:textId="77777777" w:rsidR="00EE2DB1" w:rsidRPr="00124309" w:rsidRDefault="00EE2DB1" w:rsidP="00482142">
            <w:pPr>
              <w:rPr>
                <w:rFonts w:cs="Arial"/>
                <w:color w:val="1F3864" w:themeColor="accent1" w:themeShade="80"/>
                <w:sz w:val="20"/>
                <w:szCs w:val="20"/>
              </w:rPr>
            </w:pPr>
            <w:r w:rsidRPr="00124309">
              <w:rPr>
                <w:rFonts w:cs="Arial"/>
                <w:color w:val="1F3864" w:themeColor="accent1" w:themeShade="80"/>
                <w:sz w:val="20"/>
                <w:szCs w:val="20"/>
              </w:rPr>
              <w:t>Brak ryzyka lub ryzyko minimalne</w:t>
            </w:r>
            <w:r w:rsidR="00264D3F" w:rsidRPr="00124309">
              <w:rPr>
                <w:rFonts w:cs="Arial"/>
                <w:color w:val="1F3864" w:themeColor="accent1" w:themeShade="80"/>
                <w:sz w:val="20"/>
                <w:szCs w:val="20"/>
              </w:rPr>
              <w:t>.</w:t>
            </w:r>
            <w:r w:rsidRPr="00124309">
              <w:rPr>
                <w:rFonts w:cs="Arial"/>
                <w:color w:val="1F3864" w:themeColor="accent1" w:themeShade="80"/>
                <w:sz w:val="20"/>
                <w:szCs w:val="20"/>
              </w:rPr>
              <w:t xml:space="preserve"> </w:t>
            </w:r>
            <w:r w:rsidR="00264D3F" w:rsidRPr="00124309">
              <w:rPr>
                <w:rFonts w:cs="Arial"/>
                <w:color w:val="1F3864" w:themeColor="accent1" w:themeShade="80"/>
                <w:sz w:val="20"/>
                <w:szCs w:val="20"/>
              </w:rPr>
              <w:t xml:space="preserve">Oddziaływanie na atmosferę jest prawdopodobne tylko w przypadku rozpylania </w:t>
            </w:r>
            <w:proofErr w:type="spellStart"/>
            <w:r w:rsidR="00264D3F" w:rsidRPr="00124309">
              <w:rPr>
                <w:rFonts w:cs="Arial"/>
                <w:color w:val="1F3864" w:themeColor="accent1" w:themeShade="80"/>
                <w:sz w:val="20"/>
                <w:szCs w:val="20"/>
              </w:rPr>
              <w:t>glifosatu</w:t>
            </w:r>
            <w:proofErr w:type="spellEnd"/>
            <w:r w:rsidR="00264D3F" w:rsidRPr="00124309">
              <w:rPr>
                <w:rFonts w:cs="Arial"/>
                <w:color w:val="1F3864" w:themeColor="accent1" w:themeShade="80"/>
                <w:sz w:val="20"/>
                <w:szCs w:val="20"/>
              </w:rPr>
              <w:t xml:space="preserve"> na wysokości. Ponieważ nie ma to miejsca w przypadku standardowego stosowania </w:t>
            </w:r>
            <w:proofErr w:type="spellStart"/>
            <w:r w:rsidR="00264D3F" w:rsidRPr="00124309">
              <w:rPr>
                <w:rFonts w:cs="Arial"/>
                <w:color w:val="1F3864" w:themeColor="accent1" w:themeShade="80"/>
                <w:sz w:val="20"/>
                <w:szCs w:val="20"/>
              </w:rPr>
              <w:t>glifosatu</w:t>
            </w:r>
            <w:proofErr w:type="spellEnd"/>
            <w:r w:rsidR="00264D3F" w:rsidRPr="00124309">
              <w:rPr>
                <w:rFonts w:cs="Arial"/>
                <w:color w:val="1F3864" w:themeColor="accent1" w:themeShade="80"/>
                <w:sz w:val="20"/>
                <w:szCs w:val="20"/>
              </w:rPr>
              <w:t xml:space="preserve"> w leśnictwie (gdzie nanoszenie odbywa się poprzez opryskiwanie punktowe lub niską belkę), nie uważa się, </w:t>
            </w:r>
            <w:r w:rsidR="005A2C7D" w:rsidRPr="00124309">
              <w:rPr>
                <w:rFonts w:cs="Arial"/>
                <w:color w:val="1F3864" w:themeColor="accent1" w:themeShade="80"/>
                <w:sz w:val="20"/>
                <w:szCs w:val="20"/>
              </w:rPr>
              <w:br/>
            </w:r>
            <w:r w:rsidR="00264D3F" w:rsidRPr="00124309">
              <w:rPr>
                <w:rFonts w:cs="Arial"/>
                <w:color w:val="1F3864" w:themeColor="accent1" w:themeShade="80"/>
                <w:sz w:val="20"/>
                <w:szCs w:val="20"/>
              </w:rPr>
              <w:t>że wystąpią jakiekolwiek znaczące oddziaływania.</w:t>
            </w:r>
          </w:p>
        </w:tc>
        <w:tc>
          <w:tcPr>
            <w:tcW w:w="4541" w:type="dxa"/>
            <w:shd w:val="clear" w:color="auto" w:fill="FFFFFF" w:themeFill="background1"/>
            <w:vAlign w:val="center"/>
          </w:tcPr>
          <w:p w14:paraId="157DB47C" w14:textId="77777777" w:rsidR="00EE2DB1" w:rsidRPr="00124309" w:rsidRDefault="00EE2DB1" w:rsidP="005A2C7D">
            <w:pPr>
              <w:rPr>
                <w:rFonts w:cs="Arial"/>
                <w:color w:val="1F3864" w:themeColor="accent1" w:themeShade="80"/>
                <w:sz w:val="20"/>
                <w:szCs w:val="20"/>
              </w:rPr>
            </w:pPr>
            <w:r w:rsidRPr="00124309">
              <w:rPr>
                <w:rFonts w:cs="Arial"/>
                <w:color w:val="1F3864" w:themeColor="accent1" w:themeShade="80"/>
                <w:sz w:val="20"/>
                <w:szCs w:val="20"/>
              </w:rPr>
              <w:t xml:space="preserve">Przestrzeganie </w:t>
            </w:r>
            <w:r w:rsidR="003C793F" w:rsidRPr="00124309">
              <w:rPr>
                <w:rFonts w:cs="Arial"/>
                <w:color w:val="1F3864" w:themeColor="accent1" w:themeShade="80"/>
                <w:sz w:val="20"/>
                <w:szCs w:val="20"/>
              </w:rPr>
              <w:t xml:space="preserve">wspomnianych wcześniej </w:t>
            </w:r>
            <w:r w:rsidRPr="00124309">
              <w:rPr>
                <w:rFonts w:cs="Arial"/>
                <w:color w:val="1F3864" w:themeColor="accent1" w:themeShade="80"/>
                <w:sz w:val="20"/>
                <w:szCs w:val="20"/>
              </w:rPr>
              <w:t xml:space="preserve">wymogów formalnych przy prowadzeniu gospodarki leśnej </w:t>
            </w:r>
            <w:r w:rsidR="005A2C7D" w:rsidRPr="00124309">
              <w:rPr>
                <w:rFonts w:cs="Arial"/>
                <w:color w:val="1F3864" w:themeColor="accent1" w:themeShade="80"/>
                <w:sz w:val="20"/>
                <w:szCs w:val="20"/>
              </w:rPr>
              <w:br/>
            </w:r>
            <w:r w:rsidRPr="00124309">
              <w:rPr>
                <w:rFonts w:cs="Arial"/>
                <w:color w:val="1F3864" w:themeColor="accent1" w:themeShade="80"/>
                <w:sz w:val="20"/>
                <w:szCs w:val="20"/>
              </w:rPr>
              <w:t>i wykonywaniu zabiegów z użyciem chemicznych środków ochrony roślin.</w:t>
            </w:r>
          </w:p>
        </w:tc>
      </w:tr>
      <w:tr w:rsidR="00EE2DB1" w:rsidRPr="005D1758" w14:paraId="5C4D032B" w14:textId="77777777" w:rsidTr="00E835DF">
        <w:trPr>
          <w:trHeight w:val="567"/>
        </w:trPr>
        <w:tc>
          <w:tcPr>
            <w:tcW w:w="1411" w:type="dxa"/>
            <w:vMerge/>
            <w:shd w:val="clear" w:color="auto" w:fill="8EAADB" w:themeFill="accent1" w:themeFillTint="99"/>
            <w:vAlign w:val="center"/>
          </w:tcPr>
          <w:p w14:paraId="12B06EC5" w14:textId="77777777" w:rsidR="00EE2DB1" w:rsidRPr="005D1758" w:rsidRDefault="00EE2DB1" w:rsidP="00482142">
            <w:pPr>
              <w:spacing w:line="480" w:lineRule="auto"/>
              <w:jc w:val="center"/>
              <w:rPr>
                <w:rFonts w:cs="Arial"/>
                <w:b/>
                <w:sz w:val="20"/>
                <w:szCs w:val="20"/>
              </w:rPr>
            </w:pPr>
          </w:p>
        </w:tc>
        <w:tc>
          <w:tcPr>
            <w:tcW w:w="3257" w:type="dxa"/>
            <w:shd w:val="clear" w:color="auto" w:fill="D9E2F3" w:themeFill="accent1" w:themeFillTint="33"/>
            <w:vAlign w:val="center"/>
          </w:tcPr>
          <w:p w14:paraId="15963A96" w14:textId="77777777" w:rsidR="00EE2DB1" w:rsidRPr="005D1758" w:rsidRDefault="00EE2DB1" w:rsidP="00482142">
            <w:pPr>
              <w:jc w:val="center"/>
              <w:rPr>
                <w:rFonts w:cs="Arial"/>
                <w:sz w:val="18"/>
                <w:szCs w:val="18"/>
              </w:rPr>
            </w:pPr>
            <w:r w:rsidRPr="005D1758">
              <w:rPr>
                <w:sz w:val="18"/>
                <w:szCs w:val="18"/>
              </w:rPr>
              <w:t>Gatunki niebędące przedmiotem zwalczania (roślinność, dzika przyroda, pszczoły i inne owady zapylające, zwierzęta domowe)</w:t>
            </w:r>
          </w:p>
        </w:tc>
        <w:tc>
          <w:tcPr>
            <w:tcW w:w="4820" w:type="dxa"/>
            <w:shd w:val="clear" w:color="auto" w:fill="FFFFFF" w:themeFill="background1"/>
            <w:vAlign w:val="center"/>
          </w:tcPr>
          <w:p w14:paraId="3F5236C1" w14:textId="77777777" w:rsidR="00264D3F" w:rsidRPr="00124309" w:rsidRDefault="00264D3F" w:rsidP="00264D3F">
            <w:pPr>
              <w:rPr>
                <w:rFonts w:cs="Arial"/>
                <w:color w:val="1F3864" w:themeColor="accent1" w:themeShade="80"/>
                <w:sz w:val="20"/>
                <w:szCs w:val="20"/>
              </w:rPr>
            </w:pPr>
            <w:r w:rsidRPr="00124309">
              <w:rPr>
                <w:rFonts w:cs="Arial"/>
                <w:color w:val="1F3864" w:themeColor="accent1" w:themeShade="80"/>
                <w:sz w:val="20"/>
                <w:szCs w:val="20"/>
              </w:rPr>
              <w:t xml:space="preserve">Kontrola roślinności za pomocą </w:t>
            </w:r>
            <w:proofErr w:type="spellStart"/>
            <w:r w:rsidRPr="00124309">
              <w:rPr>
                <w:rFonts w:cs="Arial"/>
                <w:color w:val="1F3864" w:themeColor="accent1" w:themeShade="80"/>
                <w:sz w:val="20"/>
                <w:szCs w:val="20"/>
              </w:rPr>
              <w:t>glifosatu</w:t>
            </w:r>
            <w:proofErr w:type="spellEnd"/>
            <w:r w:rsidRPr="00124309">
              <w:rPr>
                <w:rFonts w:cs="Arial"/>
                <w:color w:val="1F3864" w:themeColor="accent1" w:themeShade="80"/>
                <w:sz w:val="20"/>
                <w:szCs w:val="20"/>
              </w:rPr>
              <w:t xml:space="preserve"> może potencjalnie wpływać na roślinność ni</w:t>
            </w:r>
            <w:r w:rsidR="00B01B07" w:rsidRPr="00124309">
              <w:rPr>
                <w:rFonts w:cs="Arial"/>
                <w:color w:val="1F3864" w:themeColor="accent1" w:themeShade="80"/>
                <w:sz w:val="20"/>
                <w:szCs w:val="20"/>
              </w:rPr>
              <w:t>e będącą celem zwalczania</w:t>
            </w:r>
            <w:r w:rsidRPr="00124309">
              <w:rPr>
                <w:rFonts w:cs="Arial"/>
                <w:color w:val="1F3864" w:themeColor="accent1" w:themeShade="80"/>
                <w:sz w:val="20"/>
                <w:szCs w:val="20"/>
              </w:rPr>
              <w:t xml:space="preserve">. </w:t>
            </w:r>
            <w:proofErr w:type="spellStart"/>
            <w:r w:rsidRPr="00124309">
              <w:rPr>
                <w:rFonts w:cs="Arial"/>
                <w:color w:val="1F3864" w:themeColor="accent1" w:themeShade="80"/>
                <w:sz w:val="20"/>
                <w:szCs w:val="20"/>
              </w:rPr>
              <w:t>Glifosat</w:t>
            </w:r>
            <w:proofErr w:type="spellEnd"/>
            <w:r w:rsidRPr="00124309">
              <w:rPr>
                <w:rFonts w:cs="Arial"/>
                <w:color w:val="1F3864" w:themeColor="accent1" w:themeShade="80"/>
                <w:sz w:val="20"/>
                <w:szCs w:val="20"/>
              </w:rPr>
              <w:t xml:space="preserve"> nie jest środkiem owadobójczym. Uważa się, że standardowe (w dopuszczalnych </w:t>
            </w:r>
            <w:proofErr w:type="spellStart"/>
            <w:r w:rsidRPr="00124309">
              <w:rPr>
                <w:rFonts w:cs="Arial"/>
                <w:color w:val="1F3864" w:themeColor="accent1" w:themeShade="80"/>
                <w:sz w:val="20"/>
                <w:szCs w:val="20"/>
              </w:rPr>
              <w:t>stężenich</w:t>
            </w:r>
            <w:proofErr w:type="spellEnd"/>
            <w:r w:rsidRPr="00124309">
              <w:rPr>
                <w:rFonts w:cs="Arial"/>
                <w:color w:val="1F3864" w:themeColor="accent1" w:themeShade="80"/>
                <w:sz w:val="20"/>
                <w:szCs w:val="20"/>
              </w:rPr>
              <w:t xml:space="preserve">)  stosowanie </w:t>
            </w:r>
            <w:proofErr w:type="spellStart"/>
            <w:r w:rsidRPr="00124309">
              <w:rPr>
                <w:rFonts w:cs="Arial"/>
                <w:color w:val="1F3864" w:themeColor="accent1" w:themeShade="80"/>
                <w:sz w:val="20"/>
                <w:szCs w:val="20"/>
              </w:rPr>
              <w:t>glifosatu</w:t>
            </w:r>
            <w:proofErr w:type="spellEnd"/>
            <w:r w:rsidRPr="00124309">
              <w:rPr>
                <w:rFonts w:cs="Arial"/>
                <w:color w:val="1F3864" w:themeColor="accent1" w:themeShade="80"/>
                <w:sz w:val="20"/>
                <w:szCs w:val="20"/>
              </w:rPr>
              <w:t xml:space="preserve"> w leśnictwie nie stanowi zagrożenia dla pszczół.</w:t>
            </w:r>
          </w:p>
          <w:p w14:paraId="500B4EAC" w14:textId="77777777" w:rsidR="00264D3F" w:rsidRPr="00124309" w:rsidRDefault="00264D3F" w:rsidP="00264D3F">
            <w:pPr>
              <w:rPr>
                <w:rFonts w:cs="Arial"/>
                <w:color w:val="1F3864" w:themeColor="accent1" w:themeShade="80"/>
                <w:sz w:val="20"/>
                <w:szCs w:val="20"/>
              </w:rPr>
            </w:pPr>
            <w:r w:rsidRPr="00124309">
              <w:rPr>
                <w:rFonts w:cs="Arial"/>
                <w:color w:val="1F3864" w:themeColor="accent1" w:themeShade="80"/>
                <w:sz w:val="20"/>
                <w:szCs w:val="20"/>
              </w:rPr>
              <w:t xml:space="preserve"> </w:t>
            </w:r>
          </w:p>
          <w:p w14:paraId="5CD5FE0A" w14:textId="77777777" w:rsidR="00264D3F" w:rsidRPr="00124309" w:rsidRDefault="00264D3F" w:rsidP="00264D3F">
            <w:pPr>
              <w:rPr>
                <w:rFonts w:cs="Arial"/>
                <w:color w:val="1F3864" w:themeColor="accent1" w:themeShade="80"/>
                <w:sz w:val="20"/>
                <w:szCs w:val="20"/>
              </w:rPr>
            </w:pPr>
            <w:r w:rsidRPr="00124309">
              <w:rPr>
                <w:rFonts w:cs="Arial"/>
                <w:color w:val="1F3864" w:themeColor="accent1" w:themeShade="80"/>
                <w:sz w:val="20"/>
                <w:szCs w:val="20"/>
              </w:rPr>
              <w:t xml:space="preserve">Standardowe wykorzystanie </w:t>
            </w:r>
            <w:proofErr w:type="spellStart"/>
            <w:r w:rsidRPr="00124309">
              <w:rPr>
                <w:rFonts w:cs="Arial"/>
                <w:color w:val="1F3864" w:themeColor="accent1" w:themeShade="80"/>
                <w:sz w:val="20"/>
                <w:szCs w:val="20"/>
              </w:rPr>
              <w:t>glifosatu</w:t>
            </w:r>
            <w:proofErr w:type="spellEnd"/>
            <w:r w:rsidRPr="00124309">
              <w:rPr>
                <w:rFonts w:cs="Arial"/>
                <w:color w:val="1F3864" w:themeColor="accent1" w:themeShade="80"/>
                <w:sz w:val="20"/>
                <w:szCs w:val="20"/>
              </w:rPr>
              <w:t xml:space="preserve"> w leśnictwie może </w:t>
            </w:r>
            <w:r w:rsidR="00B01B07" w:rsidRPr="00124309">
              <w:rPr>
                <w:rFonts w:cs="Arial"/>
                <w:color w:val="1F3864" w:themeColor="accent1" w:themeShade="80"/>
                <w:sz w:val="20"/>
                <w:szCs w:val="20"/>
              </w:rPr>
              <w:t>potencjalnie wpływać</w:t>
            </w:r>
            <w:r w:rsidRPr="00124309">
              <w:rPr>
                <w:rFonts w:cs="Arial"/>
                <w:color w:val="1F3864" w:themeColor="accent1" w:themeShade="80"/>
                <w:sz w:val="20"/>
                <w:szCs w:val="20"/>
              </w:rPr>
              <w:t xml:space="preserve"> na dzikie zwierzęta i zwierzęta domowe</w:t>
            </w:r>
            <w:r w:rsidR="00B01B07" w:rsidRPr="00124309">
              <w:rPr>
                <w:rFonts w:cs="Arial"/>
                <w:color w:val="1F3864" w:themeColor="accent1" w:themeShade="80"/>
                <w:sz w:val="20"/>
                <w:szCs w:val="20"/>
              </w:rPr>
              <w:t xml:space="preserve"> związane ze zmianami szaty roślinnej (bazy pokarmowej)</w:t>
            </w:r>
            <w:r w:rsidRPr="00124309">
              <w:rPr>
                <w:rFonts w:cs="Arial"/>
                <w:color w:val="1F3864" w:themeColor="accent1" w:themeShade="80"/>
                <w:sz w:val="20"/>
                <w:szCs w:val="20"/>
              </w:rPr>
              <w:t xml:space="preserve"> ale nie jest to uważane za znaczący problem</w:t>
            </w:r>
            <w:r w:rsidR="00B01B07" w:rsidRPr="00124309">
              <w:rPr>
                <w:rFonts w:cs="Arial"/>
                <w:color w:val="1F3864" w:themeColor="accent1" w:themeShade="80"/>
                <w:sz w:val="20"/>
                <w:szCs w:val="20"/>
              </w:rPr>
              <w:t>.</w:t>
            </w:r>
          </w:p>
          <w:p w14:paraId="187FB282" w14:textId="77777777" w:rsidR="00264D3F" w:rsidRPr="00124309" w:rsidRDefault="00264D3F" w:rsidP="00264D3F">
            <w:pPr>
              <w:rPr>
                <w:rFonts w:cs="Arial"/>
                <w:color w:val="1F3864" w:themeColor="accent1" w:themeShade="80"/>
                <w:sz w:val="20"/>
                <w:szCs w:val="20"/>
                <w:highlight w:val="yellow"/>
              </w:rPr>
            </w:pPr>
            <w:r w:rsidRPr="00124309">
              <w:rPr>
                <w:rFonts w:cs="Arial"/>
                <w:color w:val="1F3864" w:themeColor="accent1" w:themeShade="80"/>
                <w:sz w:val="20"/>
                <w:szCs w:val="20"/>
              </w:rPr>
              <w:lastRenderedPageBreak/>
              <w:t xml:space="preserve">      Nie przewiduje się, aby </w:t>
            </w:r>
            <w:proofErr w:type="spellStart"/>
            <w:r w:rsidRPr="00124309">
              <w:rPr>
                <w:rFonts w:cs="Arial"/>
                <w:color w:val="1F3864" w:themeColor="accent1" w:themeShade="80"/>
                <w:sz w:val="20"/>
                <w:szCs w:val="20"/>
              </w:rPr>
              <w:t>glifosat</w:t>
            </w:r>
            <w:proofErr w:type="spellEnd"/>
            <w:r w:rsidRPr="00124309">
              <w:rPr>
                <w:rFonts w:cs="Arial"/>
                <w:color w:val="1F3864" w:themeColor="accent1" w:themeShade="80"/>
                <w:sz w:val="20"/>
                <w:szCs w:val="20"/>
              </w:rPr>
              <w:t xml:space="preserve"> powodował upośledzenie reprodukcji ptaków i innych dzikich zwierząt. Największe ryzyko stwarzane przez </w:t>
            </w:r>
            <w:proofErr w:type="spellStart"/>
            <w:r w:rsidRPr="00124309">
              <w:rPr>
                <w:rFonts w:cs="Arial"/>
                <w:color w:val="1F3864" w:themeColor="accent1" w:themeShade="80"/>
                <w:sz w:val="20"/>
                <w:szCs w:val="20"/>
              </w:rPr>
              <w:t>glifosat</w:t>
            </w:r>
            <w:proofErr w:type="spellEnd"/>
            <w:r w:rsidRPr="00124309">
              <w:rPr>
                <w:rFonts w:cs="Arial"/>
                <w:color w:val="1F3864" w:themeColor="accent1" w:themeShade="80"/>
                <w:sz w:val="20"/>
                <w:szCs w:val="20"/>
              </w:rPr>
              <w:t xml:space="preserve"> i jego preparaty dla ptaków i innych dzikich zwierząt wynika </w:t>
            </w:r>
            <w:r w:rsidR="005A2C7D" w:rsidRPr="00124309">
              <w:rPr>
                <w:rFonts w:cs="Arial"/>
                <w:color w:val="1F3864" w:themeColor="accent1" w:themeShade="80"/>
                <w:sz w:val="20"/>
                <w:szCs w:val="20"/>
              </w:rPr>
              <w:br/>
            </w:r>
            <w:r w:rsidRPr="00124309">
              <w:rPr>
                <w:rFonts w:cs="Arial"/>
                <w:color w:val="1F3864" w:themeColor="accent1" w:themeShade="80"/>
                <w:sz w:val="20"/>
                <w:szCs w:val="20"/>
              </w:rPr>
              <w:t xml:space="preserve">ze zmiany siedlisk. </w:t>
            </w:r>
            <w:proofErr w:type="spellStart"/>
            <w:r w:rsidRPr="00124309">
              <w:rPr>
                <w:rFonts w:cs="Arial"/>
                <w:color w:val="1F3864" w:themeColor="accent1" w:themeShade="80"/>
                <w:sz w:val="20"/>
                <w:szCs w:val="20"/>
              </w:rPr>
              <w:t>Glifosat</w:t>
            </w:r>
            <w:proofErr w:type="spellEnd"/>
            <w:r w:rsidRPr="00124309">
              <w:rPr>
                <w:rFonts w:cs="Arial"/>
                <w:color w:val="1F3864" w:themeColor="accent1" w:themeShade="80"/>
                <w:sz w:val="20"/>
                <w:szCs w:val="20"/>
              </w:rPr>
              <w:t xml:space="preserve"> ma niską toksyczność dla ryb.</w:t>
            </w:r>
          </w:p>
        </w:tc>
        <w:tc>
          <w:tcPr>
            <w:tcW w:w="4541" w:type="dxa"/>
            <w:shd w:val="clear" w:color="auto" w:fill="FFFFFF" w:themeFill="background1"/>
            <w:vAlign w:val="center"/>
          </w:tcPr>
          <w:p w14:paraId="75EFD5C7" w14:textId="77777777" w:rsidR="003C793F" w:rsidRPr="00124309" w:rsidRDefault="00EE2DB1" w:rsidP="005A2C7D">
            <w:pPr>
              <w:rPr>
                <w:rFonts w:cs="Arial"/>
                <w:color w:val="1F3864" w:themeColor="accent1" w:themeShade="80"/>
                <w:sz w:val="20"/>
                <w:szCs w:val="20"/>
              </w:rPr>
            </w:pPr>
            <w:r w:rsidRPr="00124309">
              <w:rPr>
                <w:rFonts w:cs="Arial"/>
                <w:color w:val="1F3864" w:themeColor="accent1" w:themeShade="80"/>
                <w:sz w:val="20"/>
                <w:szCs w:val="20"/>
              </w:rPr>
              <w:lastRenderedPageBreak/>
              <w:t xml:space="preserve">Prowadzenie gospodarki leśnej zgodnie </w:t>
            </w:r>
            <w:r w:rsidR="005A2C7D" w:rsidRPr="00124309">
              <w:rPr>
                <w:rFonts w:cs="Arial"/>
                <w:color w:val="1F3864" w:themeColor="accent1" w:themeShade="80"/>
                <w:sz w:val="20"/>
                <w:szCs w:val="20"/>
              </w:rPr>
              <w:br/>
            </w:r>
            <w:r w:rsidRPr="00124309">
              <w:rPr>
                <w:rFonts w:cs="Arial"/>
                <w:color w:val="1F3864" w:themeColor="accent1" w:themeShade="80"/>
                <w:sz w:val="20"/>
                <w:szCs w:val="20"/>
              </w:rPr>
              <w:t>z Rozporządzeniem o dobrej praktyce w gospodarce leśnej</w:t>
            </w:r>
            <w:r w:rsidR="001C662C" w:rsidRPr="00124309">
              <w:rPr>
                <w:rFonts w:cs="Arial"/>
                <w:color w:val="1F3864" w:themeColor="accent1" w:themeShade="80"/>
                <w:sz w:val="20"/>
                <w:szCs w:val="20"/>
              </w:rPr>
              <w:t xml:space="preserve"> - cyt.  Z § 1:</w:t>
            </w:r>
          </w:p>
          <w:p w14:paraId="0CE9281C" w14:textId="77777777" w:rsidR="003C793F" w:rsidRPr="00124309" w:rsidRDefault="001C662C" w:rsidP="005A2C7D">
            <w:pPr>
              <w:rPr>
                <w:rFonts w:cs="Arial"/>
                <w:color w:val="1F3864" w:themeColor="accent1" w:themeShade="80"/>
                <w:sz w:val="20"/>
                <w:szCs w:val="20"/>
              </w:rPr>
            </w:pPr>
            <w:r w:rsidRPr="00124309">
              <w:rPr>
                <w:rFonts w:cs="Arial"/>
                <w:color w:val="1F3864" w:themeColor="accent1" w:themeShade="80"/>
                <w:sz w:val="20"/>
                <w:szCs w:val="20"/>
              </w:rPr>
              <w:t>„</w:t>
            </w:r>
            <w:r w:rsidR="003C793F" w:rsidRPr="00124309">
              <w:rPr>
                <w:rFonts w:cs="Arial"/>
                <w:color w:val="1F3864" w:themeColor="accent1" w:themeShade="80"/>
                <w:sz w:val="20"/>
                <w:szCs w:val="20"/>
              </w:rPr>
              <w:t xml:space="preserve">1)   przed przystąpieniem do prac z zakresu gospodarki leśnej przeprowadza się wizję terenową w wydzieleniu leśnym albo na działce ewidencyjnej, na terenie których planowane są te prace, w celu sprawdzenia występowania gatunków chronionych lub potencjalnych miejsc ich występowania; </w:t>
            </w:r>
            <w:r w:rsidR="003C793F" w:rsidRPr="00124309">
              <w:rPr>
                <w:rFonts w:cs="Arial"/>
                <w:color w:val="1F3864" w:themeColor="accent1" w:themeShade="80"/>
                <w:sz w:val="20"/>
                <w:szCs w:val="20"/>
              </w:rPr>
              <w:br/>
              <w:t xml:space="preserve">2)   przed przystąpieniem do prac z zakresu gospodarki leśnej tymczasowo oznakowuje się stanowiska, </w:t>
            </w:r>
            <w:r w:rsidR="005A2C7D" w:rsidRPr="00124309">
              <w:rPr>
                <w:rFonts w:cs="Arial"/>
                <w:color w:val="1F3864" w:themeColor="accent1" w:themeShade="80"/>
                <w:sz w:val="20"/>
                <w:szCs w:val="20"/>
              </w:rPr>
              <w:br/>
            </w:r>
            <w:r w:rsidR="003C793F" w:rsidRPr="00124309">
              <w:rPr>
                <w:rFonts w:cs="Arial"/>
                <w:color w:val="1F3864" w:themeColor="accent1" w:themeShade="80"/>
                <w:sz w:val="20"/>
                <w:szCs w:val="20"/>
              </w:rPr>
              <w:t xml:space="preserve">na których gatunki chronione występują, miejsca </w:t>
            </w:r>
            <w:r w:rsidR="003C793F" w:rsidRPr="00124309">
              <w:rPr>
                <w:rFonts w:cs="Arial"/>
                <w:color w:val="1F3864" w:themeColor="accent1" w:themeShade="80"/>
                <w:sz w:val="20"/>
                <w:szCs w:val="20"/>
              </w:rPr>
              <w:lastRenderedPageBreak/>
              <w:t xml:space="preserve">istotne dla gatunków chronionych, które należy zachować, lub w inny sposób zapewnia się znajomość tych stanowisk i miejsc przez wykonawcę prac; </w:t>
            </w:r>
            <w:r w:rsidR="003C793F" w:rsidRPr="00124309">
              <w:rPr>
                <w:rFonts w:cs="Arial"/>
                <w:color w:val="1F3864" w:themeColor="accent1" w:themeShade="80"/>
                <w:sz w:val="20"/>
                <w:szCs w:val="20"/>
              </w:rPr>
              <w:br/>
              <w:t>3)   w przypadku ujawnienia występowania stanowisk gatunków chronionych lub potencjalnych miejsc ich występowania w trakcie prac, pkt 1 i 2 stosuje się odpowiednio, w tym w razie potrzeby niezwłocznie modyfikuje się sposób wyko-</w:t>
            </w:r>
            <w:proofErr w:type="spellStart"/>
            <w:r w:rsidR="003C793F" w:rsidRPr="00124309">
              <w:rPr>
                <w:rFonts w:cs="Arial"/>
                <w:color w:val="1F3864" w:themeColor="accent1" w:themeShade="80"/>
                <w:sz w:val="20"/>
                <w:szCs w:val="20"/>
              </w:rPr>
              <w:t>nywania</w:t>
            </w:r>
            <w:proofErr w:type="spellEnd"/>
            <w:r w:rsidR="003C793F" w:rsidRPr="00124309">
              <w:rPr>
                <w:rFonts w:cs="Arial"/>
                <w:color w:val="1F3864" w:themeColor="accent1" w:themeShade="80"/>
                <w:sz w:val="20"/>
                <w:szCs w:val="20"/>
              </w:rPr>
              <w:t xml:space="preserve"> prac, oraz w razie potrzeby stosuje się odpowiednie działania minimalizujące lub kompensujące wyrządzone szkody.</w:t>
            </w:r>
            <w:r w:rsidRPr="00124309">
              <w:rPr>
                <w:rFonts w:cs="Arial"/>
                <w:color w:val="1F3864" w:themeColor="accent1" w:themeShade="80"/>
                <w:sz w:val="20"/>
                <w:szCs w:val="20"/>
              </w:rPr>
              <w:t>”</w:t>
            </w:r>
          </w:p>
          <w:p w14:paraId="67B4748A" w14:textId="77777777" w:rsidR="003C793F" w:rsidRPr="00124309" w:rsidRDefault="003C793F" w:rsidP="005A2C7D">
            <w:pPr>
              <w:rPr>
                <w:rFonts w:cs="Arial"/>
                <w:color w:val="1F3864" w:themeColor="accent1" w:themeShade="80"/>
                <w:sz w:val="20"/>
                <w:szCs w:val="20"/>
              </w:rPr>
            </w:pPr>
          </w:p>
          <w:p w14:paraId="10E7BF15" w14:textId="77777777" w:rsidR="00EE2DB1" w:rsidRPr="00124309" w:rsidRDefault="00EE2DB1" w:rsidP="005A2C7D">
            <w:pPr>
              <w:rPr>
                <w:rFonts w:cs="Arial"/>
                <w:color w:val="1F3864" w:themeColor="accent1" w:themeShade="80"/>
                <w:sz w:val="20"/>
                <w:szCs w:val="20"/>
              </w:rPr>
            </w:pPr>
            <w:r w:rsidRPr="00124309">
              <w:rPr>
                <w:rFonts w:cs="Arial"/>
                <w:color w:val="1F3864" w:themeColor="accent1" w:themeShade="80"/>
                <w:sz w:val="20"/>
                <w:szCs w:val="20"/>
              </w:rPr>
              <w:t xml:space="preserve"> Zastosowanie herbicydów zgodnie z etykietą.</w:t>
            </w:r>
          </w:p>
          <w:p w14:paraId="259A4027" w14:textId="77777777" w:rsidR="00EE2DB1" w:rsidRPr="00124309" w:rsidRDefault="00EE2DB1" w:rsidP="005A2C7D">
            <w:pPr>
              <w:rPr>
                <w:rFonts w:cs="Arial"/>
                <w:color w:val="1F3864" w:themeColor="accent1" w:themeShade="80"/>
                <w:sz w:val="20"/>
                <w:szCs w:val="20"/>
              </w:rPr>
            </w:pPr>
            <w:r w:rsidRPr="00124309">
              <w:rPr>
                <w:rFonts w:cs="Arial"/>
                <w:color w:val="1F3864" w:themeColor="accent1" w:themeShade="80"/>
                <w:sz w:val="20"/>
                <w:szCs w:val="20"/>
              </w:rPr>
              <w:br/>
            </w:r>
          </w:p>
          <w:p w14:paraId="299BE280" w14:textId="77777777" w:rsidR="00EE2DB1" w:rsidRPr="00124309" w:rsidRDefault="00EE2DB1" w:rsidP="005A2C7D">
            <w:pPr>
              <w:rPr>
                <w:rFonts w:cs="Arial"/>
                <w:color w:val="1F3864" w:themeColor="accent1" w:themeShade="80"/>
                <w:sz w:val="20"/>
                <w:szCs w:val="20"/>
              </w:rPr>
            </w:pPr>
          </w:p>
        </w:tc>
      </w:tr>
      <w:tr w:rsidR="00EE2DB1" w:rsidRPr="005D1758" w14:paraId="3DF1EA8B" w14:textId="77777777" w:rsidTr="00E835DF">
        <w:trPr>
          <w:trHeight w:val="567"/>
        </w:trPr>
        <w:tc>
          <w:tcPr>
            <w:tcW w:w="1411" w:type="dxa"/>
            <w:vMerge/>
            <w:shd w:val="clear" w:color="auto" w:fill="8EAADB" w:themeFill="accent1" w:themeFillTint="99"/>
            <w:vAlign w:val="center"/>
          </w:tcPr>
          <w:p w14:paraId="117F6B14" w14:textId="77777777" w:rsidR="00EE2DB1" w:rsidRPr="005D1758" w:rsidRDefault="00EE2DB1" w:rsidP="00482142">
            <w:pPr>
              <w:spacing w:line="480" w:lineRule="auto"/>
              <w:jc w:val="center"/>
              <w:rPr>
                <w:rFonts w:cs="Arial"/>
                <w:b/>
                <w:sz w:val="20"/>
                <w:szCs w:val="20"/>
              </w:rPr>
            </w:pPr>
          </w:p>
        </w:tc>
        <w:tc>
          <w:tcPr>
            <w:tcW w:w="3257" w:type="dxa"/>
            <w:shd w:val="clear" w:color="auto" w:fill="D9E2F3" w:themeFill="accent1" w:themeFillTint="33"/>
            <w:vAlign w:val="center"/>
          </w:tcPr>
          <w:p w14:paraId="603BABAA" w14:textId="77777777" w:rsidR="00EE2DB1" w:rsidRPr="005D1758" w:rsidRDefault="00EE2DB1" w:rsidP="00482142">
            <w:pPr>
              <w:jc w:val="center"/>
              <w:rPr>
                <w:rFonts w:cs="Arial"/>
                <w:sz w:val="18"/>
                <w:szCs w:val="18"/>
              </w:rPr>
            </w:pPr>
            <w:r w:rsidRPr="005D1758">
              <w:rPr>
                <w:sz w:val="18"/>
                <w:szCs w:val="18"/>
              </w:rPr>
              <w:t>Leśne użytki uboczne niedrzewne (według FSC-STD-01-001 V5-2, Zasady i kryteria FSC, kryterium 5.1)</w:t>
            </w:r>
          </w:p>
        </w:tc>
        <w:tc>
          <w:tcPr>
            <w:tcW w:w="4820" w:type="dxa"/>
            <w:shd w:val="clear" w:color="auto" w:fill="FFFFFF" w:themeFill="background1"/>
            <w:vAlign w:val="center"/>
          </w:tcPr>
          <w:p w14:paraId="6C358AF2" w14:textId="77777777" w:rsidR="00EE2DB1" w:rsidRPr="00124309" w:rsidRDefault="00264D3F" w:rsidP="00482142">
            <w:pPr>
              <w:rPr>
                <w:rFonts w:cs="Arial"/>
                <w:color w:val="1F3864" w:themeColor="accent1" w:themeShade="80"/>
                <w:sz w:val="20"/>
                <w:szCs w:val="20"/>
              </w:rPr>
            </w:pPr>
            <w:r w:rsidRPr="00124309">
              <w:rPr>
                <w:rFonts w:cs="Arial"/>
                <w:color w:val="1F3864" w:themeColor="accent1" w:themeShade="80"/>
                <w:sz w:val="20"/>
                <w:szCs w:val="20"/>
              </w:rPr>
              <w:t xml:space="preserve">Kontrola roślinności za pomocą </w:t>
            </w:r>
            <w:proofErr w:type="spellStart"/>
            <w:r w:rsidRPr="00124309">
              <w:rPr>
                <w:rFonts w:cs="Arial"/>
                <w:color w:val="1F3864" w:themeColor="accent1" w:themeShade="80"/>
                <w:sz w:val="20"/>
                <w:szCs w:val="20"/>
              </w:rPr>
              <w:t>glifosatu</w:t>
            </w:r>
            <w:proofErr w:type="spellEnd"/>
            <w:r w:rsidRPr="00124309">
              <w:rPr>
                <w:rFonts w:cs="Arial"/>
                <w:color w:val="1F3864" w:themeColor="accent1" w:themeShade="80"/>
                <w:sz w:val="20"/>
                <w:szCs w:val="20"/>
              </w:rPr>
              <w:t xml:space="preserve"> może potencjalnie zabić </w:t>
            </w:r>
            <w:r w:rsidR="001C662C" w:rsidRPr="00124309">
              <w:rPr>
                <w:rFonts w:cs="Arial"/>
                <w:color w:val="1F3864" w:themeColor="accent1" w:themeShade="80"/>
                <w:sz w:val="20"/>
                <w:szCs w:val="20"/>
              </w:rPr>
              <w:t>gatunki runa nie stanowiące celu zwalczania, w tym</w:t>
            </w:r>
            <w:r w:rsidRPr="00124309">
              <w:rPr>
                <w:rFonts w:cs="Arial"/>
                <w:color w:val="1F3864" w:themeColor="accent1" w:themeShade="80"/>
                <w:sz w:val="20"/>
                <w:szCs w:val="20"/>
              </w:rPr>
              <w:t xml:space="preserve"> rośliny wytwarzające jagody</w:t>
            </w:r>
            <w:r w:rsidR="001C662C" w:rsidRPr="00124309">
              <w:rPr>
                <w:rFonts w:cs="Arial"/>
                <w:color w:val="1F3864" w:themeColor="accent1" w:themeShade="80"/>
                <w:sz w:val="20"/>
                <w:szCs w:val="20"/>
              </w:rPr>
              <w:t xml:space="preserve"> - </w:t>
            </w:r>
            <w:r w:rsidRPr="00124309">
              <w:rPr>
                <w:rFonts w:cs="Arial"/>
                <w:color w:val="1F3864" w:themeColor="accent1" w:themeShade="80"/>
                <w:sz w:val="20"/>
                <w:szCs w:val="20"/>
              </w:rPr>
              <w:t xml:space="preserve">chociaż </w:t>
            </w:r>
            <w:r w:rsidR="005A2C7D" w:rsidRPr="00124309">
              <w:rPr>
                <w:rFonts w:cs="Arial"/>
                <w:color w:val="1F3864" w:themeColor="accent1" w:themeShade="80"/>
                <w:sz w:val="20"/>
                <w:szCs w:val="20"/>
              </w:rPr>
              <w:br/>
            </w:r>
            <w:r w:rsidRPr="00124309">
              <w:rPr>
                <w:rFonts w:cs="Arial"/>
                <w:color w:val="1F3864" w:themeColor="accent1" w:themeShade="80"/>
                <w:sz w:val="20"/>
                <w:szCs w:val="20"/>
              </w:rPr>
              <w:t xml:space="preserve">w przypadku </w:t>
            </w:r>
            <w:r w:rsidR="001C662C" w:rsidRPr="00124309">
              <w:rPr>
                <w:rFonts w:cs="Arial"/>
                <w:color w:val="1F3864" w:themeColor="accent1" w:themeShade="80"/>
                <w:sz w:val="20"/>
                <w:szCs w:val="20"/>
              </w:rPr>
              <w:t xml:space="preserve">rodzaju </w:t>
            </w:r>
            <w:proofErr w:type="spellStart"/>
            <w:r w:rsidRPr="00124309">
              <w:rPr>
                <w:rFonts w:cs="Arial"/>
                <w:color w:val="1F3864" w:themeColor="accent1" w:themeShade="80"/>
                <w:sz w:val="20"/>
                <w:szCs w:val="20"/>
              </w:rPr>
              <w:t>Rubus</w:t>
            </w:r>
            <w:proofErr w:type="spellEnd"/>
            <w:r w:rsidRPr="00124309">
              <w:rPr>
                <w:rFonts w:cs="Arial"/>
                <w:color w:val="1F3864" w:themeColor="accent1" w:themeShade="80"/>
                <w:sz w:val="20"/>
                <w:szCs w:val="20"/>
              </w:rPr>
              <w:t xml:space="preserve"> </w:t>
            </w:r>
            <w:r w:rsidR="001C662C" w:rsidRPr="00124309">
              <w:rPr>
                <w:rFonts w:cs="Arial"/>
                <w:color w:val="1F3864" w:themeColor="accent1" w:themeShade="80"/>
                <w:sz w:val="20"/>
                <w:szCs w:val="20"/>
              </w:rPr>
              <w:t>sp.</w:t>
            </w:r>
            <w:r w:rsidRPr="00124309">
              <w:rPr>
                <w:rFonts w:cs="Arial"/>
                <w:color w:val="1F3864" w:themeColor="accent1" w:themeShade="80"/>
                <w:sz w:val="20"/>
                <w:szCs w:val="20"/>
              </w:rPr>
              <w:t xml:space="preserve"> może to być celem stosowania.</w:t>
            </w:r>
          </w:p>
        </w:tc>
        <w:tc>
          <w:tcPr>
            <w:tcW w:w="4541" w:type="dxa"/>
            <w:shd w:val="clear" w:color="auto" w:fill="FFFFFF" w:themeFill="background1"/>
            <w:vAlign w:val="center"/>
          </w:tcPr>
          <w:p w14:paraId="5D205F39" w14:textId="77777777" w:rsidR="00EE2DB1" w:rsidRPr="00124309" w:rsidRDefault="00EE2DB1" w:rsidP="005A2C7D">
            <w:pPr>
              <w:rPr>
                <w:rFonts w:cs="Arial"/>
                <w:color w:val="1F3864" w:themeColor="accent1" w:themeShade="80"/>
                <w:sz w:val="20"/>
                <w:szCs w:val="20"/>
              </w:rPr>
            </w:pPr>
            <w:r w:rsidRPr="00124309">
              <w:rPr>
                <w:rFonts w:cs="Arial"/>
                <w:color w:val="1F3864" w:themeColor="accent1" w:themeShade="80"/>
                <w:sz w:val="20"/>
                <w:szCs w:val="20"/>
              </w:rPr>
              <w:t xml:space="preserve">Ze względu na brak wiarygodnych informacji dotyczących zagrożeń związanych z występowaniem </w:t>
            </w:r>
            <w:proofErr w:type="spellStart"/>
            <w:r w:rsidRPr="00124309">
              <w:rPr>
                <w:rFonts w:cs="Arial"/>
                <w:color w:val="1F3864" w:themeColor="accent1" w:themeShade="80"/>
                <w:sz w:val="20"/>
                <w:szCs w:val="20"/>
              </w:rPr>
              <w:t>glifosatu</w:t>
            </w:r>
            <w:proofErr w:type="spellEnd"/>
            <w:r w:rsidRPr="00124309">
              <w:rPr>
                <w:rFonts w:cs="Arial"/>
                <w:color w:val="1F3864" w:themeColor="accent1" w:themeShade="80"/>
                <w:sz w:val="20"/>
                <w:szCs w:val="20"/>
              </w:rPr>
              <w:t xml:space="preserve"> w owocach runa leśnego i grzybach należałoby stosować maksymalny okres karencji przewidziany w etykiecie użytego herbicydu. Jednakże uprawy leśne, na których przewiduje się zastosowanie środków ochrony roślin zawierających </w:t>
            </w:r>
            <w:proofErr w:type="spellStart"/>
            <w:r w:rsidRPr="00124309">
              <w:rPr>
                <w:rFonts w:cs="Arial"/>
                <w:color w:val="1F3864" w:themeColor="accent1" w:themeShade="80"/>
                <w:sz w:val="20"/>
                <w:szCs w:val="20"/>
              </w:rPr>
              <w:t>glifosat</w:t>
            </w:r>
            <w:proofErr w:type="spellEnd"/>
            <w:r w:rsidRPr="00124309">
              <w:rPr>
                <w:rFonts w:cs="Arial"/>
                <w:color w:val="1F3864" w:themeColor="accent1" w:themeShade="80"/>
                <w:sz w:val="20"/>
                <w:szCs w:val="20"/>
              </w:rPr>
              <w:t xml:space="preserve"> objęte są zakazem wstępu na mocy art. 26 pkt 2.1. </w:t>
            </w:r>
            <w:r w:rsidRPr="00124309">
              <w:rPr>
                <w:rFonts w:cs="Arial"/>
                <w:i/>
                <w:iCs/>
                <w:color w:val="1F3864" w:themeColor="accent1" w:themeShade="80"/>
                <w:sz w:val="20"/>
                <w:szCs w:val="20"/>
              </w:rPr>
              <w:t>Ustawy z dnia 28 września 1991 r. o lasach  z późniejszymi zmianami</w:t>
            </w:r>
            <w:r w:rsidRPr="00124309">
              <w:rPr>
                <w:rFonts w:cs="Arial"/>
                <w:color w:val="1F3864" w:themeColor="accent1" w:themeShade="80"/>
                <w:sz w:val="20"/>
                <w:szCs w:val="20"/>
              </w:rPr>
              <w:t>. Tym samym wszelkie ryzyko związane z wpływem takich herbicydów jest dodatkowo zminimalizowane (wyeliminowane).</w:t>
            </w:r>
          </w:p>
        </w:tc>
      </w:tr>
      <w:tr w:rsidR="00EE2DB1" w:rsidRPr="005D1758" w14:paraId="5B914AF7" w14:textId="77777777" w:rsidTr="00E835DF">
        <w:trPr>
          <w:trHeight w:val="567"/>
        </w:trPr>
        <w:tc>
          <w:tcPr>
            <w:tcW w:w="1411" w:type="dxa"/>
            <w:vMerge/>
            <w:shd w:val="clear" w:color="auto" w:fill="8EAADB" w:themeFill="accent1" w:themeFillTint="99"/>
            <w:vAlign w:val="center"/>
          </w:tcPr>
          <w:p w14:paraId="04BFB25D" w14:textId="77777777" w:rsidR="00EE2DB1" w:rsidRPr="005D1758" w:rsidRDefault="00EE2DB1" w:rsidP="00482142">
            <w:pPr>
              <w:spacing w:line="480" w:lineRule="auto"/>
              <w:jc w:val="center"/>
              <w:rPr>
                <w:rFonts w:cs="Arial"/>
                <w:b/>
                <w:sz w:val="20"/>
                <w:szCs w:val="20"/>
              </w:rPr>
            </w:pPr>
          </w:p>
        </w:tc>
        <w:tc>
          <w:tcPr>
            <w:tcW w:w="3257" w:type="dxa"/>
            <w:shd w:val="clear" w:color="auto" w:fill="D9E2F3" w:themeFill="accent1" w:themeFillTint="33"/>
            <w:vAlign w:val="center"/>
          </w:tcPr>
          <w:p w14:paraId="492A416C" w14:textId="77777777" w:rsidR="00EE2DB1" w:rsidRPr="005D1758" w:rsidRDefault="00EE2DB1" w:rsidP="00482142">
            <w:pPr>
              <w:jc w:val="center"/>
              <w:rPr>
                <w:rFonts w:cs="Arial"/>
                <w:sz w:val="18"/>
                <w:szCs w:val="18"/>
              </w:rPr>
            </w:pPr>
            <w:r w:rsidRPr="005D1758">
              <w:rPr>
                <w:sz w:val="18"/>
                <w:szCs w:val="18"/>
              </w:rPr>
              <w:t>Szczególne Wartości Ochronne, HCV (zwłaszcza HCV 1-4)</w:t>
            </w:r>
          </w:p>
        </w:tc>
        <w:tc>
          <w:tcPr>
            <w:tcW w:w="4820" w:type="dxa"/>
            <w:shd w:val="clear" w:color="auto" w:fill="FFFFFF" w:themeFill="background1"/>
            <w:vAlign w:val="center"/>
          </w:tcPr>
          <w:p w14:paraId="751CA971" w14:textId="77777777" w:rsidR="005A2C7D" w:rsidRPr="00124309" w:rsidRDefault="00EE2DB1" w:rsidP="00482142">
            <w:pPr>
              <w:rPr>
                <w:rFonts w:cs="Arial"/>
                <w:color w:val="1F3864" w:themeColor="accent1" w:themeShade="80"/>
                <w:sz w:val="20"/>
                <w:szCs w:val="20"/>
              </w:rPr>
            </w:pPr>
            <w:r w:rsidRPr="00124309">
              <w:rPr>
                <w:rFonts w:cs="Arial"/>
                <w:color w:val="1F3864" w:themeColor="accent1" w:themeShade="80"/>
                <w:sz w:val="20"/>
                <w:szCs w:val="20"/>
              </w:rPr>
              <w:t>Brak zagrożeń dla HCV 1-4 lub zagrożenie minimalne</w:t>
            </w:r>
            <w:r w:rsidR="00994E25" w:rsidRPr="00124309">
              <w:rPr>
                <w:color w:val="1F3864" w:themeColor="accent1" w:themeShade="80"/>
              </w:rPr>
              <w:t xml:space="preserve"> </w:t>
            </w:r>
            <w:r w:rsidR="00994E25" w:rsidRPr="00124309">
              <w:rPr>
                <w:color w:val="1F3864" w:themeColor="accent1" w:themeShade="80"/>
              </w:rPr>
              <w:br/>
            </w:r>
            <w:r w:rsidR="00994E25" w:rsidRPr="00124309">
              <w:rPr>
                <w:rFonts w:cs="Arial"/>
                <w:color w:val="1F3864" w:themeColor="accent1" w:themeShade="80"/>
                <w:sz w:val="20"/>
                <w:szCs w:val="20"/>
              </w:rPr>
              <w:t>Jak wspomniano wcześniej, istnieje potencjalny wpływ</w:t>
            </w:r>
          </w:p>
          <w:p w14:paraId="679D52C1" w14:textId="77777777" w:rsidR="00EE2DB1" w:rsidRPr="00124309" w:rsidRDefault="00994E25" w:rsidP="00482142">
            <w:pPr>
              <w:rPr>
                <w:rFonts w:cs="Arial"/>
                <w:color w:val="1F3864" w:themeColor="accent1" w:themeShade="80"/>
                <w:sz w:val="20"/>
                <w:szCs w:val="20"/>
              </w:rPr>
            </w:pPr>
            <w:r w:rsidRPr="00124309">
              <w:rPr>
                <w:rFonts w:cs="Arial"/>
                <w:color w:val="1F3864" w:themeColor="accent1" w:themeShade="80"/>
                <w:sz w:val="20"/>
                <w:szCs w:val="20"/>
              </w:rPr>
              <w:t xml:space="preserve"> na  gatunki roślin</w:t>
            </w:r>
            <w:r w:rsidR="00B01B07" w:rsidRPr="00124309">
              <w:rPr>
                <w:rFonts w:cs="Arial"/>
                <w:color w:val="1F3864" w:themeColor="accent1" w:themeShade="80"/>
                <w:sz w:val="20"/>
                <w:szCs w:val="20"/>
              </w:rPr>
              <w:t xml:space="preserve"> nie będące celem zwalczania</w:t>
            </w:r>
            <w:r w:rsidRPr="00124309">
              <w:rPr>
                <w:rFonts w:cs="Arial"/>
                <w:color w:val="1F3864" w:themeColor="accent1" w:themeShade="80"/>
                <w:sz w:val="20"/>
                <w:szCs w:val="20"/>
              </w:rPr>
              <w:t xml:space="preserve"> (HCV 1 i 3) oraz na erozję gleby (HCV 4).</w:t>
            </w:r>
          </w:p>
        </w:tc>
        <w:tc>
          <w:tcPr>
            <w:tcW w:w="4541" w:type="dxa"/>
            <w:shd w:val="clear" w:color="auto" w:fill="FFFFFF" w:themeFill="background1"/>
            <w:vAlign w:val="center"/>
          </w:tcPr>
          <w:p w14:paraId="197C95F3" w14:textId="77777777" w:rsidR="00EE2DB1" w:rsidRPr="00124309" w:rsidRDefault="00EE2DB1" w:rsidP="005A2C7D">
            <w:pPr>
              <w:rPr>
                <w:rFonts w:cs="Arial"/>
                <w:color w:val="1F3864" w:themeColor="accent1" w:themeShade="80"/>
                <w:sz w:val="20"/>
                <w:szCs w:val="20"/>
              </w:rPr>
            </w:pPr>
            <w:r w:rsidRPr="00124309">
              <w:rPr>
                <w:rFonts w:cs="Arial"/>
                <w:color w:val="1F3864" w:themeColor="accent1" w:themeShade="80"/>
                <w:sz w:val="20"/>
                <w:szCs w:val="20"/>
              </w:rPr>
              <w:t>Przestrzeganie wymogów formalnych przy prowadzeniu gospodarki leśnej i wykonywaniu zabiegów z użyciem chemicznych środków ochrony roślin</w:t>
            </w:r>
            <w:r w:rsidR="003C793F" w:rsidRPr="00124309">
              <w:rPr>
                <w:rFonts w:cs="Arial"/>
                <w:color w:val="1F3864" w:themeColor="accent1" w:themeShade="80"/>
                <w:sz w:val="20"/>
                <w:szCs w:val="20"/>
              </w:rPr>
              <w:t xml:space="preserve"> (przywołane już wcześniej przy gatunkach </w:t>
            </w:r>
            <w:r w:rsidR="005A2C7D" w:rsidRPr="00124309">
              <w:rPr>
                <w:rFonts w:cs="Arial"/>
                <w:color w:val="1F3864" w:themeColor="accent1" w:themeShade="80"/>
                <w:sz w:val="20"/>
                <w:szCs w:val="20"/>
              </w:rPr>
              <w:br/>
            </w:r>
            <w:r w:rsidR="003C793F" w:rsidRPr="00124309">
              <w:rPr>
                <w:rFonts w:cs="Arial"/>
                <w:color w:val="1F3864" w:themeColor="accent1" w:themeShade="80"/>
                <w:sz w:val="20"/>
                <w:szCs w:val="20"/>
              </w:rPr>
              <w:t>nie będących przedmiotem zwalczania, glebie i wodzie)</w:t>
            </w:r>
          </w:p>
        </w:tc>
      </w:tr>
      <w:tr w:rsidR="00EE2DB1" w:rsidRPr="005D1758" w14:paraId="64801202" w14:textId="77777777" w:rsidTr="00E835DF">
        <w:trPr>
          <w:trHeight w:val="567"/>
        </w:trPr>
        <w:tc>
          <w:tcPr>
            <w:tcW w:w="1411" w:type="dxa"/>
            <w:vMerge/>
            <w:shd w:val="clear" w:color="auto" w:fill="8EAADB" w:themeFill="accent1" w:themeFillTint="99"/>
            <w:vAlign w:val="center"/>
          </w:tcPr>
          <w:p w14:paraId="6FF5CEB4" w14:textId="77777777" w:rsidR="00EE2DB1" w:rsidRPr="005D1758" w:rsidRDefault="00EE2DB1" w:rsidP="00482142">
            <w:pPr>
              <w:spacing w:line="480" w:lineRule="auto"/>
              <w:jc w:val="center"/>
              <w:rPr>
                <w:rFonts w:cs="Arial"/>
                <w:b/>
                <w:sz w:val="20"/>
                <w:szCs w:val="20"/>
              </w:rPr>
            </w:pPr>
          </w:p>
        </w:tc>
        <w:tc>
          <w:tcPr>
            <w:tcW w:w="3257" w:type="dxa"/>
            <w:shd w:val="clear" w:color="auto" w:fill="D9E2F3" w:themeFill="accent1" w:themeFillTint="33"/>
            <w:vAlign w:val="center"/>
          </w:tcPr>
          <w:p w14:paraId="4407BB96" w14:textId="77777777" w:rsidR="00EE2DB1" w:rsidRPr="005D1758" w:rsidRDefault="00EE2DB1" w:rsidP="00482142">
            <w:pPr>
              <w:jc w:val="center"/>
              <w:rPr>
                <w:rFonts w:cs="Arial"/>
                <w:sz w:val="18"/>
                <w:szCs w:val="18"/>
              </w:rPr>
            </w:pPr>
            <w:r w:rsidRPr="005D1758">
              <w:rPr>
                <w:sz w:val="18"/>
                <w:szCs w:val="18"/>
              </w:rPr>
              <w:t>Krajobraz (estetyka, oddziaływania skumulowane)</w:t>
            </w:r>
          </w:p>
        </w:tc>
        <w:tc>
          <w:tcPr>
            <w:tcW w:w="4820" w:type="dxa"/>
            <w:shd w:val="clear" w:color="auto" w:fill="FFFFFF" w:themeFill="background1"/>
            <w:vAlign w:val="center"/>
          </w:tcPr>
          <w:p w14:paraId="77B44E6B" w14:textId="77777777" w:rsidR="00EE2DB1" w:rsidRPr="00124309" w:rsidRDefault="00CF5720" w:rsidP="00482142">
            <w:pPr>
              <w:rPr>
                <w:rFonts w:cs="Arial"/>
                <w:color w:val="1F3864" w:themeColor="accent1" w:themeShade="80"/>
                <w:sz w:val="20"/>
                <w:szCs w:val="20"/>
              </w:rPr>
            </w:pPr>
            <w:r w:rsidRPr="00124309">
              <w:rPr>
                <w:rFonts w:cs="Arial"/>
                <w:color w:val="1F3864" w:themeColor="accent1" w:themeShade="80"/>
                <w:sz w:val="20"/>
                <w:szCs w:val="20"/>
              </w:rPr>
              <w:t xml:space="preserve">Uważa się, że standardowe stosowanie </w:t>
            </w:r>
            <w:proofErr w:type="spellStart"/>
            <w:r w:rsidRPr="00124309">
              <w:rPr>
                <w:rFonts w:cs="Arial"/>
                <w:color w:val="1F3864" w:themeColor="accent1" w:themeShade="80"/>
                <w:sz w:val="20"/>
                <w:szCs w:val="20"/>
              </w:rPr>
              <w:t>glifosatu</w:t>
            </w:r>
            <w:proofErr w:type="spellEnd"/>
            <w:r w:rsidRPr="00124309">
              <w:rPr>
                <w:rFonts w:cs="Arial"/>
                <w:color w:val="1F3864" w:themeColor="accent1" w:themeShade="80"/>
                <w:sz w:val="20"/>
                <w:szCs w:val="20"/>
              </w:rPr>
              <w:t xml:space="preserve"> </w:t>
            </w:r>
            <w:r w:rsidR="005A2C7D" w:rsidRPr="00124309">
              <w:rPr>
                <w:rFonts w:cs="Arial"/>
                <w:color w:val="1F3864" w:themeColor="accent1" w:themeShade="80"/>
                <w:sz w:val="20"/>
                <w:szCs w:val="20"/>
              </w:rPr>
              <w:br/>
            </w:r>
            <w:r w:rsidRPr="00124309">
              <w:rPr>
                <w:rFonts w:cs="Arial"/>
                <w:color w:val="1F3864" w:themeColor="accent1" w:themeShade="80"/>
                <w:sz w:val="20"/>
                <w:szCs w:val="20"/>
              </w:rPr>
              <w:t>w leśnictwie nie ma wpływu</w:t>
            </w:r>
            <w:r w:rsidR="00B01B07" w:rsidRPr="00124309">
              <w:rPr>
                <w:rFonts w:cs="Arial"/>
                <w:color w:val="1F3864" w:themeColor="accent1" w:themeShade="80"/>
                <w:sz w:val="20"/>
                <w:szCs w:val="20"/>
              </w:rPr>
              <w:t xml:space="preserve"> na krajobraz</w:t>
            </w:r>
            <w:r w:rsidR="003C793F" w:rsidRPr="00124309">
              <w:rPr>
                <w:rFonts w:cs="Arial"/>
                <w:color w:val="1F3864" w:themeColor="accent1" w:themeShade="80"/>
                <w:sz w:val="20"/>
                <w:szCs w:val="20"/>
              </w:rPr>
              <w:t xml:space="preserve"> lub wpływ ten może być minimalny.</w:t>
            </w:r>
          </w:p>
        </w:tc>
        <w:tc>
          <w:tcPr>
            <w:tcW w:w="4541" w:type="dxa"/>
            <w:shd w:val="clear" w:color="auto" w:fill="FFFFFF" w:themeFill="background1"/>
            <w:vAlign w:val="center"/>
          </w:tcPr>
          <w:p w14:paraId="5B315269" w14:textId="77777777" w:rsidR="00EE2DB1" w:rsidRPr="00124309" w:rsidRDefault="00EE2DB1" w:rsidP="005A2C7D">
            <w:pPr>
              <w:rPr>
                <w:rFonts w:cs="Arial"/>
                <w:color w:val="1F3864" w:themeColor="accent1" w:themeShade="80"/>
                <w:sz w:val="20"/>
                <w:szCs w:val="20"/>
              </w:rPr>
            </w:pPr>
            <w:r w:rsidRPr="00124309">
              <w:rPr>
                <w:rFonts w:cs="Arial"/>
                <w:color w:val="1F3864" w:themeColor="accent1" w:themeShade="80"/>
                <w:sz w:val="20"/>
                <w:szCs w:val="20"/>
              </w:rPr>
              <w:t>Przestrzeganie wymogów formalnych przy prowadzeniu gospodarki leśnej i wykonywaniu zabiegów z użyciem chemicznych środków ochrony roślin.</w:t>
            </w:r>
          </w:p>
          <w:p w14:paraId="0E336395" w14:textId="77777777" w:rsidR="00EE2DB1" w:rsidRPr="00124309" w:rsidRDefault="00EE2DB1" w:rsidP="005A2C7D">
            <w:pPr>
              <w:rPr>
                <w:rFonts w:cs="Arial"/>
                <w:color w:val="1F3864" w:themeColor="accent1" w:themeShade="80"/>
                <w:sz w:val="20"/>
                <w:szCs w:val="20"/>
              </w:rPr>
            </w:pPr>
          </w:p>
        </w:tc>
      </w:tr>
      <w:tr w:rsidR="00EE2DB1" w:rsidRPr="005D1758" w14:paraId="0EA42F46" w14:textId="77777777" w:rsidTr="00E835DF">
        <w:trPr>
          <w:trHeight w:val="567"/>
        </w:trPr>
        <w:tc>
          <w:tcPr>
            <w:tcW w:w="1411" w:type="dxa"/>
            <w:vMerge/>
            <w:shd w:val="clear" w:color="auto" w:fill="8EAADB" w:themeFill="accent1" w:themeFillTint="99"/>
            <w:vAlign w:val="center"/>
          </w:tcPr>
          <w:p w14:paraId="203FD07D" w14:textId="77777777" w:rsidR="00EE2DB1" w:rsidRPr="005D1758" w:rsidRDefault="00EE2DB1" w:rsidP="00482142">
            <w:pPr>
              <w:spacing w:line="480" w:lineRule="auto"/>
              <w:jc w:val="center"/>
              <w:rPr>
                <w:rFonts w:cs="Arial"/>
                <w:b/>
                <w:sz w:val="20"/>
                <w:szCs w:val="20"/>
              </w:rPr>
            </w:pPr>
          </w:p>
        </w:tc>
        <w:tc>
          <w:tcPr>
            <w:tcW w:w="3257" w:type="dxa"/>
            <w:shd w:val="clear" w:color="auto" w:fill="D9E2F3" w:themeFill="accent1" w:themeFillTint="33"/>
            <w:vAlign w:val="center"/>
          </w:tcPr>
          <w:p w14:paraId="4B2E0541" w14:textId="77777777" w:rsidR="00EE2DB1" w:rsidRPr="005D1758" w:rsidRDefault="00EE2DB1" w:rsidP="00482142">
            <w:pPr>
              <w:jc w:val="center"/>
              <w:rPr>
                <w:rFonts w:cs="Arial"/>
                <w:sz w:val="18"/>
                <w:szCs w:val="18"/>
              </w:rPr>
            </w:pPr>
            <w:r w:rsidRPr="005D1758">
              <w:rPr>
                <w:sz w:val="18"/>
                <w:szCs w:val="18"/>
              </w:rPr>
              <w:t>Usługi ekosystemowe (woda, gleba, sekwestracja dwutlenku węgla, turystyka)</w:t>
            </w:r>
          </w:p>
        </w:tc>
        <w:tc>
          <w:tcPr>
            <w:tcW w:w="4820" w:type="dxa"/>
            <w:shd w:val="clear" w:color="auto" w:fill="FFFFFF" w:themeFill="background1"/>
            <w:vAlign w:val="center"/>
          </w:tcPr>
          <w:p w14:paraId="3F8C7125" w14:textId="77777777" w:rsidR="00EE2DB1" w:rsidRPr="00124309" w:rsidRDefault="00EE2DB1" w:rsidP="00482142">
            <w:pPr>
              <w:rPr>
                <w:rFonts w:cs="Arial"/>
                <w:color w:val="1F3864" w:themeColor="accent1" w:themeShade="80"/>
                <w:sz w:val="20"/>
                <w:szCs w:val="20"/>
              </w:rPr>
            </w:pPr>
            <w:r w:rsidRPr="00124309">
              <w:rPr>
                <w:rFonts w:cs="Arial"/>
                <w:color w:val="1F3864" w:themeColor="accent1" w:themeShade="80"/>
                <w:sz w:val="20"/>
                <w:szCs w:val="20"/>
              </w:rPr>
              <w:t>Brak ryzyka lub ryzyko minimalne</w:t>
            </w:r>
            <w:r w:rsidR="00CF5720" w:rsidRPr="00124309">
              <w:rPr>
                <w:color w:val="1F3864" w:themeColor="accent1" w:themeShade="80"/>
              </w:rPr>
              <w:t xml:space="preserve"> </w:t>
            </w:r>
            <w:r w:rsidR="00CF5720" w:rsidRPr="00124309">
              <w:rPr>
                <w:rFonts w:cs="Arial"/>
                <w:color w:val="1F3864" w:themeColor="accent1" w:themeShade="80"/>
                <w:sz w:val="20"/>
                <w:szCs w:val="20"/>
              </w:rPr>
              <w:t xml:space="preserve">Uważa się, </w:t>
            </w:r>
            <w:r w:rsidR="005A2C7D" w:rsidRPr="00124309">
              <w:rPr>
                <w:rFonts w:cs="Arial"/>
                <w:color w:val="1F3864" w:themeColor="accent1" w:themeShade="80"/>
                <w:sz w:val="20"/>
                <w:szCs w:val="20"/>
              </w:rPr>
              <w:br/>
            </w:r>
            <w:r w:rsidR="00CF5720" w:rsidRPr="00124309">
              <w:rPr>
                <w:rFonts w:cs="Arial"/>
                <w:color w:val="1F3864" w:themeColor="accent1" w:themeShade="80"/>
                <w:sz w:val="20"/>
                <w:szCs w:val="20"/>
              </w:rPr>
              <w:t xml:space="preserve">że standardowe wykorzystanie </w:t>
            </w:r>
            <w:proofErr w:type="spellStart"/>
            <w:r w:rsidR="00CF5720" w:rsidRPr="00124309">
              <w:rPr>
                <w:rFonts w:cs="Arial"/>
                <w:color w:val="1F3864" w:themeColor="accent1" w:themeShade="80"/>
                <w:sz w:val="20"/>
                <w:szCs w:val="20"/>
              </w:rPr>
              <w:t>glifosatu</w:t>
            </w:r>
            <w:proofErr w:type="spellEnd"/>
            <w:r w:rsidR="00CF5720" w:rsidRPr="00124309">
              <w:rPr>
                <w:rFonts w:cs="Arial"/>
                <w:color w:val="1F3864" w:themeColor="accent1" w:themeShade="80"/>
                <w:sz w:val="20"/>
                <w:szCs w:val="20"/>
              </w:rPr>
              <w:t xml:space="preserve"> w leśnictwie </w:t>
            </w:r>
            <w:r w:rsidR="005A2C7D" w:rsidRPr="00124309">
              <w:rPr>
                <w:rFonts w:cs="Arial"/>
                <w:color w:val="1F3864" w:themeColor="accent1" w:themeShade="80"/>
                <w:sz w:val="20"/>
                <w:szCs w:val="20"/>
              </w:rPr>
              <w:br/>
            </w:r>
            <w:r w:rsidR="00CF5720" w:rsidRPr="00124309">
              <w:rPr>
                <w:rFonts w:cs="Arial"/>
                <w:color w:val="1F3864" w:themeColor="accent1" w:themeShade="80"/>
                <w:sz w:val="20"/>
                <w:szCs w:val="20"/>
              </w:rPr>
              <w:lastRenderedPageBreak/>
              <w:t>nie ma żadnego znaczącego wpływu na sekwestrację dwutlenku węgla lub turystykę.</w:t>
            </w:r>
          </w:p>
        </w:tc>
        <w:tc>
          <w:tcPr>
            <w:tcW w:w="4541" w:type="dxa"/>
            <w:shd w:val="clear" w:color="auto" w:fill="FFFFFF" w:themeFill="background1"/>
            <w:vAlign w:val="center"/>
          </w:tcPr>
          <w:p w14:paraId="09DD6CD0" w14:textId="77777777" w:rsidR="00EE2DB1" w:rsidRPr="00124309" w:rsidRDefault="00EE2DB1" w:rsidP="005A2C7D">
            <w:pPr>
              <w:rPr>
                <w:rFonts w:cs="Arial"/>
                <w:color w:val="1F3864" w:themeColor="accent1" w:themeShade="80"/>
                <w:sz w:val="20"/>
                <w:szCs w:val="20"/>
              </w:rPr>
            </w:pPr>
            <w:r w:rsidRPr="00124309">
              <w:rPr>
                <w:rFonts w:cs="Arial"/>
                <w:color w:val="1F3864" w:themeColor="accent1" w:themeShade="80"/>
                <w:sz w:val="20"/>
                <w:szCs w:val="20"/>
              </w:rPr>
              <w:lastRenderedPageBreak/>
              <w:t xml:space="preserve">Przestrzeganie wymogów formalnych przy prowadzeniu gospodarki leśnej i wykonywaniu </w:t>
            </w:r>
            <w:r w:rsidRPr="00124309">
              <w:rPr>
                <w:rFonts w:cs="Arial"/>
                <w:color w:val="1F3864" w:themeColor="accent1" w:themeShade="80"/>
                <w:sz w:val="20"/>
                <w:szCs w:val="20"/>
              </w:rPr>
              <w:lastRenderedPageBreak/>
              <w:t>zabiegów z użyciem chemicznych środków ochrony roślin.</w:t>
            </w:r>
          </w:p>
        </w:tc>
      </w:tr>
      <w:tr w:rsidR="00EE2DB1" w:rsidRPr="005D1758" w14:paraId="35CAE601" w14:textId="77777777" w:rsidTr="00E835DF">
        <w:trPr>
          <w:trHeight w:val="567"/>
        </w:trPr>
        <w:tc>
          <w:tcPr>
            <w:tcW w:w="1411" w:type="dxa"/>
            <w:vMerge w:val="restart"/>
            <w:shd w:val="clear" w:color="auto" w:fill="488FB4"/>
            <w:vAlign w:val="center"/>
          </w:tcPr>
          <w:p w14:paraId="4BB63D63" w14:textId="77777777" w:rsidR="00EE2DB1" w:rsidRPr="005D1758" w:rsidRDefault="00EE2DB1" w:rsidP="00482142">
            <w:pPr>
              <w:spacing w:line="480" w:lineRule="auto"/>
              <w:jc w:val="center"/>
              <w:rPr>
                <w:rFonts w:cs="Arial"/>
                <w:b/>
                <w:sz w:val="20"/>
                <w:szCs w:val="20"/>
              </w:rPr>
            </w:pPr>
            <w:r w:rsidRPr="005D1758">
              <w:rPr>
                <w:b/>
                <w:sz w:val="20"/>
                <w:szCs w:val="20"/>
              </w:rPr>
              <w:lastRenderedPageBreak/>
              <w:t xml:space="preserve">Społeczne </w:t>
            </w:r>
          </w:p>
        </w:tc>
        <w:tc>
          <w:tcPr>
            <w:tcW w:w="3257" w:type="dxa"/>
            <w:shd w:val="clear" w:color="auto" w:fill="D9E2F3" w:themeFill="accent1" w:themeFillTint="33"/>
            <w:vAlign w:val="center"/>
          </w:tcPr>
          <w:p w14:paraId="295DD835" w14:textId="77777777" w:rsidR="00EE2DB1" w:rsidRPr="005D1758" w:rsidRDefault="00EE2DB1" w:rsidP="00482142">
            <w:pPr>
              <w:jc w:val="center"/>
              <w:rPr>
                <w:rFonts w:cs="Arial"/>
                <w:sz w:val="18"/>
                <w:szCs w:val="18"/>
              </w:rPr>
            </w:pPr>
            <w:r w:rsidRPr="005D1758">
              <w:rPr>
                <w:sz w:val="18"/>
                <w:szCs w:val="18"/>
              </w:rPr>
              <w:t>Szczególne Wartości Ochronne, HCV (zwłaszcza HCV 5-6)</w:t>
            </w:r>
          </w:p>
        </w:tc>
        <w:tc>
          <w:tcPr>
            <w:tcW w:w="4820" w:type="dxa"/>
            <w:shd w:val="clear" w:color="auto" w:fill="FFFFFF" w:themeFill="background1"/>
            <w:vAlign w:val="center"/>
          </w:tcPr>
          <w:p w14:paraId="103C298C" w14:textId="77777777" w:rsidR="00EE2DB1" w:rsidRPr="00124309" w:rsidRDefault="00EE2DB1" w:rsidP="00482142">
            <w:pPr>
              <w:rPr>
                <w:rFonts w:cs="Arial"/>
                <w:color w:val="1F3864" w:themeColor="accent1" w:themeShade="80"/>
                <w:sz w:val="20"/>
                <w:szCs w:val="20"/>
              </w:rPr>
            </w:pPr>
            <w:r w:rsidRPr="00124309">
              <w:rPr>
                <w:rFonts w:cs="Arial"/>
                <w:color w:val="1F3864" w:themeColor="accent1" w:themeShade="80"/>
                <w:sz w:val="20"/>
                <w:szCs w:val="20"/>
              </w:rPr>
              <w:t xml:space="preserve">Brak zagrożeń dla </w:t>
            </w:r>
            <w:r w:rsidRPr="00124309">
              <w:rPr>
                <w:color w:val="1F3864" w:themeColor="accent1" w:themeShade="80"/>
                <w:sz w:val="18"/>
                <w:szCs w:val="18"/>
              </w:rPr>
              <w:t>HCV 5-6</w:t>
            </w:r>
            <w:r w:rsidR="00CF5720" w:rsidRPr="00124309">
              <w:rPr>
                <w:color w:val="1F3864" w:themeColor="accent1" w:themeShade="80"/>
                <w:sz w:val="18"/>
                <w:szCs w:val="18"/>
              </w:rPr>
              <w:t xml:space="preserve">. Uważa się, że standardowe wykorzystanie </w:t>
            </w:r>
            <w:proofErr w:type="spellStart"/>
            <w:r w:rsidR="00CF5720" w:rsidRPr="00124309">
              <w:rPr>
                <w:color w:val="1F3864" w:themeColor="accent1" w:themeShade="80"/>
                <w:sz w:val="18"/>
                <w:szCs w:val="18"/>
              </w:rPr>
              <w:t>glifosatu</w:t>
            </w:r>
            <w:proofErr w:type="spellEnd"/>
            <w:r w:rsidR="00CF5720" w:rsidRPr="00124309">
              <w:rPr>
                <w:color w:val="1F3864" w:themeColor="accent1" w:themeShade="80"/>
                <w:sz w:val="18"/>
                <w:szCs w:val="18"/>
              </w:rPr>
              <w:t xml:space="preserve"> w leśnictwie nie ma znaczącego  wpływu na zaspakajanie fundamentalnych potrzeb lokalnej społeczności ani na wartości kulturowe (HCV 6).</w:t>
            </w:r>
          </w:p>
        </w:tc>
        <w:tc>
          <w:tcPr>
            <w:tcW w:w="4541" w:type="dxa"/>
            <w:shd w:val="clear" w:color="auto" w:fill="FFFFFF" w:themeFill="background1"/>
            <w:vAlign w:val="center"/>
          </w:tcPr>
          <w:p w14:paraId="6F128D7D" w14:textId="77777777" w:rsidR="00EE2DB1" w:rsidRPr="00124309" w:rsidRDefault="00EE2DB1" w:rsidP="005A2C7D">
            <w:pPr>
              <w:rPr>
                <w:rFonts w:cs="Arial"/>
                <w:color w:val="1F3864" w:themeColor="accent1" w:themeShade="80"/>
                <w:sz w:val="20"/>
                <w:szCs w:val="20"/>
              </w:rPr>
            </w:pPr>
            <w:r w:rsidRPr="00124309">
              <w:rPr>
                <w:rFonts w:cs="Arial"/>
                <w:color w:val="1F3864" w:themeColor="accent1" w:themeShade="80"/>
                <w:sz w:val="20"/>
                <w:szCs w:val="20"/>
              </w:rPr>
              <w:t>Przestrzeganie wymogów formalnych przy prowadzeniu gospodarki leśnej i wykonywaniu zabiegów z użyciem chemicznych środków ochrony roślin.</w:t>
            </w:r>
          </w:p>
        </w:tc>
      </w:tr>
      <w:tr w:rsidR="00EE2DB1" w:rsidRPr="005D1758" w14:paraId="03966F04" w14:textId="77777777" w:rsidTr="00E835DF">
        <w:trPr>
          <w:trHeight w:val="567"/>
        </w:trPr>
        <w:tc>
          <w:tcPr>
            <w:tcW w:w="1411" w:type="dxa"/>
            <w:vMerge/>
            <w:shd w:val="clear" w:color="auto" w:fill="488FB4"/>
            <w:vAlign w:val="center"/>
          </w:tcPr>
          <w:p w14:paraId="43E675ED" w14:textId="77777777" w:rsidR="00EE2DB1" w:rsidRPr="005D1758" w:rsidRDefault="00EE2DB1" w:rsidP="00482142">
            <w:pPr>
              <w:spacing w:line="480" w:lineRule="auto"/>
              <w:jc w:val="center"/>
              <w:rPr>
                <w:rFonts w:cs="Arial"/>
                <w:b/>
                <w:sz w:val="20"/>
                <w:szCs w:val="20"/>
              </w:rPr>
            </w:pPr>
          </w:p>
        </w:tc>
        <w:tc>
          <w:tcPr>
            <w:tcW w:w="3257" w:type="dxa"/>
            <w:shd w:val="clear" w:color="auto" w:fill="D9E2F3" w:themeFill="accent1" w:themeFillTint="33"/>
            <w:vAlign w:val="center"/>
          </w:tcPr>
          <w:p w14:paraId="7B46DC76" w14:textId="77777777" w:rsidR="00EE2DB1" w:rsidRPr="005D1758" w:rsidRDefault="00EE2DB1" w:rsidP="00482142">
            <w:pPr>
              <w:jc w:val="center"/>
              <w:rPr>
                <w:rFonts w:cs="Arial"/>
                <w:sz w:val="18"/>
                <w:szCs w:val="18"/>
              </w:rPr>
            </w:pPr>
            <w:r w:rsidRPr="005D1758">
              <w:rPr>
                <w:sz w:val="18"/>
                <w:szCs w:val="18"/>
              </w:rPr>
              <w:t>Zdrowie (płodność, zdrowie reprodukcyjne, zdrowie układu oddechowego, problemy dermatologiczne, neurologiczne i żołądkowo-jelitowe, nowotwory i zaburzenia równowagi hormonalnej);</w:t>
            </w:r>
          </w:p>
        </w:tc>
        <w:tc>
          <w:tcPr>
            <w:tcW w:w="4820" w:type="dxa"/>
            <w:shd w:val="clear" w:color="auto" w:fill="FFFFFF" w:themeFill="background1"/>
            <w:vAlign w:val="center"/>
          </w:tcPr>
          <w:p w14:paraId="55204E67" w14:textId="77777777" w:rsidR="001A37AB" w:rsidRDefault="00EE2DB1" w:rsidP="00482142">
            <w:pPr>
              <w:rPr>
                <w:rFonts w:cs="Arial"/>
                <w:i/>
                <w:iCs/>
                <w:color w:val="1F3864" w:themeColor="accent1" w:themeShade="80"/>
                <w:sz w:val="20"/>
                <w:szCs w:val="20"/>
              </w:rPr>
            </w:pPr>
            <w:r w:rsidRPr="00124309">
              <w:rPr>
                <w:rFonts w:cs="Arial"/>
                <w:i/>
                <w:iCs/>
                <w:color w:val="1F3864" w:themeColor="accent1" w:themeShade="80"/>
                <w:sz w:val="20"/>
                <w:szCs w:val="20"/>
              </w:rPr>
              <w:t xml:space="preserve">Lista wybranych zagrożeń ze strony herbicydów zawierających </w:t>
            </w:r>
            <w:proofErr w:type="spellStart"/>
            <w:r w:rsidRPr="00124309">
              <w:rPr>
                <w:rFonts w:cs="Arial"/>
                <w:i/>
                <w:iCs/>
                <w:color w:val="1F3864" w:themeColor="accent1" w:themeShade="80"/>
                <w:sz w:val="20"/>
                <w:szCs w:val="20"/>
              </w:rPr>
              <w:t>glifosat</w:t>
            </w:r>
            <w:proofErr w:type="spellEnd"/>
            <w:r w:rsidRPr="00124309">
              <w:rPr>
                <w:rFonts w:cs="Arial"/>
                <w:i/>
                <w:iCs/>
                <w:color w:val="1F3864" w:themeColor="accent1" w:themeShade="80"/>
                <w:sz w:val="20"/>
                <w:szCs w:val="20"/>
              </w:rPr>
              <w:t xml:space="preserve"> </w:t>
            </w:r>
            <w:r w:rsidR="001A37AB">
              <w:rPr>
                <w:rFonts w:cs="Arial"/>
                <w:i/>
                <w:iCs/>
                <w:color w:val="1F3864" w:themeColor="accent1" w:themeShade="80"/>
                <w:sz w:val="20"/>
                <w:szCs w:val="20"/>
              </w:rPr>
              <w:t>znajduje się pod adresem:</w:t>
            </w:r>
          </w:p>
          <w:p w14:paraId="0C767DF7" w14:textId="18C1623D" w:rsidR="001A37AB" w:rsidRPr="00124309" w:rsidRDefault="001A37AB" w:rsidP="001A37AB">
            <w:pPr>
              <w:rPr>
                <w:rFonts w:cs="Arial"/>
                <w:color w:val="1F3864" w:themeColor="accent1" w:themeShade="80"/>
                <w:sz w:val="20"/>
                <w:szCs w:val="20"/>
              </w:rPr>
            </w:pPr>
            <w:r>
              <w:rPr>
                <w:rFonts w:cs="Arial"/>
                <w:i/>
                <w:iCs/>
                <w:color w:val="1F3864" w:themeColor="accent1" w:themeShade="80"/>
                <w:sz w:val="20"/>
                <w:szCs w:val="20"/>
              </w:rPr>
              <w:t xml:space="preserve"> </w:t>
            </w:r>
          </w:p>
          <w:p w14:paraId="78963E7D" w14:textId="18858042" w:rsidR="001A37AB" w:rsidRPr="00124309" w:rsidRDefault="001A37AB" w:rsidP="00E835DF">
            <w:pPr>
              <w:rPr>
                <w:rFonts w:cs="Arial"/>
                <w:i/>
                <w:iCs/>
                <w:color w:val="1F3864" w:themeColor="accent1" w:themeShade="80"/>
                <w:sz w:val="20"/>
                <w:szCs w:val="20"/>
              </w:rPr>
            </w:pPr>
          </w:p>
        </w:tc>
        <w:tc>
          <w:tcPr>
            <w:tcW w:w="4541" w:type="dxa"/>
            <w:shd w:val="clear" w:color="auto" w:fill="FFFFFF" w:themeFill="background1"/>
            <w:vAlign w:val="center"/>
          </w:tcPr>
          <w:p w14:paraId="36E829C0" w14:textId="77777777" w:rsidR="00EE2DB1" w:rsidRPr="00124309" w:rsidRDefault="00EE2DB1" w:rsidP="005A2C7D">
            <w:pPr>
              <w:rPr>
                <w:rFonts w:cs="Arial"/>
                <w:color w:val="1F3864" w:themeColor="accent1" w:themeShade="80"/>
                <w:sz w:val="20"/>
                <w:szCs w:val="20"/>
              </w:rPr>
            </w:pPr>
            <w:r w:rsidRPr="00124309">
              <w:rPr>
                <w:rFonts w:cs="Arial"/>
                <w:color w:val="1F3864" w:themeColor="accent1" w:themeShade="80"/>
                <w:sz w:val="20"/>
                <w:szCs w:val="20"/>
              </w:rPr>
              <w:t>Przestrzeganie wymogów formalnych przy prowadzeniu gospodarki leśnej i wykonywaniu zabiegów z użyciem chemicznych środków ochrony roślin</w:t>
            </w:r>
            <w:r w:rsidR="003C793F" w:rsidRPr="00124309">
              <w:rPr>
                <w:rFonts w:cs="Arial"/>
                <w:color w:val="1F3864" w:themeColor="accent1" w:themeShade="80"/>
                <w:sz w:val="20"/>
                <w:szCs w:val="20"/>
              </w:rPr>
              <w:t xml:space="preserve"> (Rozporządzenia przywołane przy </w:t>
            </w:r>
            <w:r w:rsidR="001C662C" w:rsidRPr="00124309">
              <w:rPr>
                <w:rFonts w:cs="Arial"/>
                <w:color w:val="1F3864" w:themeColor="accent1" w:themeShade="80"/>
                <w:sz w:val="20"/>
                <w:szCs w:val="20"/>
              </w:rPr>
              <w:t>środowiskowych elementach ekspozycji)</w:t>
            </w:r>
            <w:r w:rsidRPr="00124309">
              <w:rPr>
                <w:rFonts w:cs="Arial"/>
                <w:color w:val="1F3864" w:themeColor="accent1" w:themeShade="80"/>
                <w:sz w:val="20"/>
                <w:szCs w:val="20"/>
              </w:rPr>
              <w:t xml:space="preserve">, ze szczególnym naciskiem na zachowanie zasad bhp </w:t>
            </w:r>
            <w:r w:rsidR="005A2C7D" w:rsidRPr="00124309">
              <w:rPr>
                <w:rFonts w:cs="Arial"/>
                <w:color w:val="1F3864" w:themeColor="accent1" w:themeShade="80"/>
                <w:sz w:val="20"/>
                <w:szCs w:val="20"/>
              </w:rPr>
              <w:br/>
            </w:r>
            <w:r w:rsidRPr="00124309">
              <w:rPr>
                <w:rFonts w:cs="Arial"/>
                <w:color w:val="1F3864" w:themeColor="accent1" w:themeShade="80"/>
                <w:sz w:val="20"/>
                <w:szCs w:val="20"/>
              </w:rPr>
              <w:t xml:space="preserve">(w tym stosowaniu wszystkich wymaganych środków ochrony osobistej przez pracowników sporządzających ciecz roboczą i wykonujących zabieg). Zastosowanie chemicznych środków ochrony roślin zgodnie z etykietą i przestrzegania zasad gospodarowania niezużytymi pestycydami oraz opakowaniami po nich. </w:t>
            </w:r>
          </w:p>
        </w:tc>
      </w:tr>
      <w:tr w:rsidR="00E835DF" w:rsidRPr="005D1758" w14:paraId="3C972593" w14:textId="77777777" w:rsidTr="00E835DF">
        <w:trPr>
          <w:trHeight w:val="567"/>
        </w:trPr>
        <w:tc>
          <w:tcPr>
            <w:tcW w:w="1411" w:type="dxa"/>
            <w:vMerge/>
            <w:shd w:val="clear" w:color="auto" w:fill="488FB4"/>
            <w:vAlign w:val="center"/>
          </w:tcPr>
          <w:p w14:paraId="03F9DE8C" w14:textId="77777777" w:rsidR="00E835DF" w:rsidRPr="005D1758" w:rsidRDefault="00E835DF" w:rsidP="00482142">
            <w:pPr>
              <w:spacing w:line="480" w:lineRule="auto"/>
              <w:jc w:val="center"/>
              <w:rPr>
                <w:rFonts w:cs="Arial"/>
                <w:b/>
                <w:sz w:val="20"/>
                <w:szCs w:val="20"/>
              </w:rPr>
            </w:pPr>
          </w:p>
        </w:tc>
        <w:tc>
          <w:tcPr>
            <w:tcW w:w="12618" w:type="dxa"/>
            <w:gridSpan w:val="3"/>
            <w:shd w:val="clear" w:color="auto" w:fill="FFFFFF" w:themeFill="background1"/>
            <w:vAlign w:val="center"/>
          </w:tcPr>
          <w:p w14:paraId="1CD1F202" w14:textId="77777777" w:rsidR="00E835DF" w:rsidRDefault="00E835DF" w:rsidP="00E835DF">
            <w:pPr>
              <w:jc w:val="center"/>
              <w:rPr>
                <w:rFonts w:cs="Arial"/>
                <w:color w:val="1F3864" w:themeColor="accent1" w:themeShade="80"/>
                <w:sz w:val="32"/>
                <w:szCs w:val="32"/>
              </w:rPr>
            </w:pPr>
          </w:p>
          <w:p w14:paraId="64A804ED" w14:textId="77777777" w:rsidR="00E835DF" w:rsidRDefault="00153636" w:rsidP="00E835DF">
            <w:pPr>
              <w:jc w:val="center"/>
              <w:rPr>
                <w:rFonts w:cs="Arial"/>
                <w:color w:val="1F3864" w:themeColor="accent1" w:themeShade="80"/>
                <w:sz w:val="32"/>
                <w:szCs w:val="32"/>
              </w:rPr>
            </w:pPr>
            <w:hyperlink r:id="rId11" w:history="1">
              <w:r w:rsidR="00E835DF" w:rsidRPr="00E835DF">
                <w:rPr>
                  <w:rStyle w:val="Hipercze"/>
                  <w:rFonts w:cs="Arial"/>
                  <w:sz w:val="32"/>
                  <w:szCs w:val="32"/>
                </w:rPr>
                <w:t>https://www.ilo.org/dyn/icsc/showcard.display?p_lang=pl&amp;p_card_id=0160&amp;p_version=2</w:t>
              </w:r>
            </w:hyperlink>
          </w:p>
          <w:p w14:paraId="1FB34CD4" w14:textId="29029F5A" w:rsidR="00E835DF" w:rsidRPr="00E835DF" w:rsidRDefault="00E835DF" w:rsidP="00E835DF">
            <w:pPr>
              <w:jc w:val="center"/>
              <w:rPr>
                <w:rFonts w:cs="Arial"/>
                <w:color w:val="1F3864" w:themeColor="accent1" w:themeShade="80"/>
                <w:sz w:val="32"/>
                <w:szCs w:val="32"/>
              </w:rPr>
            </w:pPr>
          </w:p>
        </w:tc>
      </w:tr>
      <w:tr w:rsidR="00EE2DB1" w:rsidRPr="005D1758" w14:paraId="21111CF1" w14:textId="77777777" w:rsidTr="00E835DF">
        <w:trPr>
          <w:trHeight w:val="567"/>
        </w:trPr>
        <w:tc>
          <w:tcPr>
            <w:tcW w:w="1411" w:type="dxa"/>
            <w:vMerge/>
            <w:shd w:val="clear" w:color="auto" w:fill="488FB4"/>
            <w:vAlign w:val="center"/>
          </w:tcPr>
          <w:p w14:paraId="3D2D8BC6" w14:textId="536CB55C" w:rsidR="00EE2DB1" w:rsidRPr="005D1758" w:rsidRDefault="00EE2DB1" w:rsidP="00482142">
            <w:pPr>
              <w:spacing w:line="480" w:lineRule="auto"/>
              <w:jc w:val="center"/>
              <w:rPr>
                <w:rFonts w:cs="Arial"/>
                <w:b/>
                <w:sz w:val="20"/>
                <w:szCs w:val="20"/>
              </w:rPr>
            </w:pPr>
          </w:p>
        </w:tc>
        <w:tc>
          <w:tcPr>
            <w:tcW w:w="3257" w:type="dxa"/>
            <w:shd w:val="clear" w:color="auto" w:fill="D9E2F3" w:themeFill="accent1" w:themeFillTint="33"/>
            <w:vAlign w:val="center"/>
          </w:tcPr>
          <w:p w14:paraId="175801ED" w14:textId="77777777" w:rsidR="00EE2DB1" w:rsidRPr="005D1758" w:rsidRDefault="00EE2DB1" w:rsidP="00482142">
            <w:pPr>
              <w:jc w:val="center"/>
              <w:rPr>
                <w:sz w:val="18"/>
                <w:szCs w:val="18"/>
              </w:rPr>
            </w:pPr>
            <w:r w:rsidRPr="005D1758">
              <w:rPr>
                <w:sz w:val="18"/>
                <w:szCs w:val="18"/>
              </w:rPr>
              <w:t>Dobrostan</w:t>
            </w:r>
          </w:p>
          <w:p w14:paraId="264E9028" w14:textId="77777777" w:rsidR="00EE2DB1" w:rsidRPr="005D1758" w:rsidRDefault="00EE2DB1" w:rsidP="00482142">
            <w:pPr>
              <w:jc w:val="center"/>
              <w:rPr>
                <w:rFonts w:cs="Arial"/>
                <w:sz w:val="18"/>
                <w:szCs w:val="18"/>
              </w:rPr>
            </w:pPr>
          </w:p>
        </w:tc>
        <w:tc>
          <w:tcPr>
            <w:tcW w:w="4820" w:type="dxa"/>
            <w:shd w:val="clear" w:color="auto" w:fill="FFFFFF" w:themeFill="background1"/>
            <w:vAlign w:val="center"/>
          </w:tcPr>
          <w:p w14:paraId="2EFD04B5" w14:textId="77777777" w:rsidR="009B23D3" w:rsidRPr="00124309" w:rsidRDefault="009B23D3" w:rsidP="00482142">
            <w:pPr>
              <w:pStyle w:val="Default"/>
              <w:rPr>
                <w:rFonts w:asciiTheme="minorHAnsi" w:hAnsiTheme="minorHAnsi"/>
                <w:color w:val="1F3864" w:themeColor="accent1" w:themeShade="80"/>
                <w:sz w:val="20"/>
                <w:szCs w:val="20"/>
              </w:rPr>
            </w:pPr>
            <w:r w:rsidRPr="00124309">
              <w:rPr>
                <w:rFonts w:asciiTheme="minorHAnsi" w:hAnsiTheme="minorHAnsi"/>
                <w:color w:val="1F3864" w:themeColor="accent1" w:themeShade="80"/>
                <w:sz w:val="20"/>
                <w:szCs w:val="20"/>
              </w:rPr>
              <w:t xml:space="preserve">Standardowe stosowanie </w:t>
            </w:r>
            <w:proofErr w:type="spellStart"/>
            <w:r w:rsidRPr="00124309">
              <w:rPr>
                <w:rFonts w:asciiTheme="minorHAnsi" w:hAnsiTheme="minorHAnsi"/>
                <w:color w:val="1F3864" w:themeColor="accent1" w:themeShade="80"/>
                <w:sz w:val="20"/>
                <w:szCs w:val="20"/>
              </w:rPr>
              <w:t>glifosatu</w:t>
            </w:r>
            <w:proofErr w:type="spellEnd"/>
            <w:r w:rsidRPr="00124309">
              <w:rPr>
                <w:rFonts w:asciiTheme="minorHAnsi" w:hAnsiTheme="minorHAnsi"/>
                <w:color w:val="1F3864" w:themeColor="accent1" w:themeShade="80"/>
                <w:sz w:val="20"/>
                <w:szCs w:val="20"/>
              </w:rPr>
              <w:t xml:space="preserve"> w leśnictwie może mieć pośredni wpływ na dobrostan pracowników poprzez ciężar sprzętu do opryskiwania lub przegrzanie w wyniku noszenia środków ochrony osobistej.</w:t>
            </w:r>
          </w:p>
          <w:p w14:paraId="3BAA53BE" w14:textId="77777777" w:rsidR="00EE2DB1" w:rsidRPr="00124309" w:rsidRDefault="00EE2DB1" w:rsidP="00482142">
            <w:pPr>
              <w:pStyle w:val="Default"/>
              <w:rPr>
                <w:color w:val="1F3864" w:themeColor="accent1" w:themeShade="80"/>
                <w:sz w:val="20"/>
                <w:szCs w:val="20"/>
              </w:rPr>
            </w:pPr>
          </w:p>
        </w:tc>
        <w:tc>
          <w:tcPr>
            <w:tcW w:w="4541" w:type="dxa"/>
            <w:shd w:val="clear" w:color="auto" w:fill="FFFFFF" w:themeFill="background1"/>
            <w:vAlign w:val="center"/>
          </w:tcPr>
          <w:p w14:paraId="105B7E83" w14:textId="77777777" w:rsidR="00EE2DB1" w:rsidRPr="00124309" w:rsidRDefault="00EE2DB1" w:rsidP="005A2C7D">
            <w:pPr>
              <w:rPr>
                <w:rFonts w:cs="Arial"/>
                <w:color w:val="1F3864" w:themeColor="accent1" w:themeShade="80"/>
                <w:sz w:val="20"/>
                <w:szCs w:val="20"/>
              </w:rPr>
            </w:pPr>
            <w:r w:rsidRPr="00124309">
              <w:rPr>
                <w:rFonts w:cs="Arial"/>
                <w:color w:val="1F3864" w:themeColor="accent1" w:themeShade="80"/>
                <w:sz w:val="20"/>
                <w:szCs w:val="20"/>
              </w:rPr>
              <w:t>Przestrzeganie wymogów formalnych przy prowadzeniu gospodarki leśnej i wykonywaniu zabiegów z użyciem chemicznych środków ochrony roślin.</w:t>
            </w:r>
          </w:p>
        </w:tc>
      </w:tr>
      <w:tr w:rsidR="00EE2DB1" w:rsidRPr="005D1758" w14:paraId="154CE64D" w14:textId="77777777" w:rsidTr="00E835DF">
        <w:trPr>
          <w:trHeight w:val="567"/>
        </w:trPr>
        <w:tc>
          <w:tcPr>
            <w:tcW w:w="1411" w:type="dxa"/>
            <w:vMerge/>
            <w:shd w:val="clear" w:color="auto" w:fill="488FB4"/>
            <w:vAlign w:val="center"/>
          </w:tcPr>
          <w:p w14:paraId="2890099E" w14:textId="77777777" w:rsidR="00EE2DB1" w:rsidRPr="005D1758" w:rsidRDefault="00EE2DB1" w:rsidP="00482142">
            <w:pPr>
              <w:spacing w:line="480" w:lineRule="auto"/>
              <w:jc w:val="center"/>
              <w:rPr>
                <w:rFonts w:cs="Arial"/>
                <w:b/>
                <w:sz w:val="20"/>
                <w:szCs w:val="20"/>
              </w:rPr>
            </w:pPr>
          </w:p>
        </w:tc>
        <w:tc>
          <w:tcPr>
            <w:tcW w:w="3257" w:type="dxa"/>
            <w:shd w:val="clear" w:color="auto" w:fill="D9E2F3" w:themeFill="accent1" w:themeFillTint="33"/>
            <w:vAlign w:val="center"/>
          </w:tcPr>
          <w:p w14:paraId="38CDB17D" w14:textId="77777777" w:rsidR="00EE2DB1" w:rsidRPr="005D1758" w:rsidRDefault="00EE2DB1" w:rsidP="00482142">
            <w:pPr>
              <w:jc w:val="center"/>
              <w:rPr>
                <w:rFonts w:cs="Arial"/>
                <w:sz w:val="18"/>
                <w:szCs w:val="18"/>
              </w:rPr>
            </w:pPr>
            <w:r w:rsidRPr="005D1758">
              <w:rPr>
                <w:sz w:val="18"/>
                <w:szCs w:val="18"/>
              </w:rPr>
              <w:t>Żywność i woda</w:t>
            </w:r>
          </w:p>
        </w:tc>
        <w:tc>
          <w:tcPr>
            <w:tcW w:w="4820" w:type="dxa"/>
            <w:shd w:val="clear" w:color="auto" w:fill="FFFFFF" w:themeFill="background1"/>
            <w:vAlign w:val="center"/>
          </w:tcPr>
          <w:p w14:paraId="461EE000" w14:textId="77777777" w:rsidR="00EE2DB1" w:rsidRPr="00124309" w:rsidRDefault="00EE2DB1" w:rsidP="00482142">
            <w:pPr>
              <w:rPr>
                <w:rFonts w:cs="Arial"/>
                <w:color w:val="1F3864" w:themeColor="accent1" w:themeShade="80"/>
                <w:sz w:val="20"/>
                <w:szCs w:val="20"/>
              </w:rPr>
            </w:pPr>
            <w:r w:rsidRPr="00124309">
              <w:rPr>
                <w:rFonts w:cs="Arial"/>
                <w:color w:val="1F3864" w:themeColor="accent1" w:themeShade="80"/>
                <w:sz w:val="20"/>
                <w:szCs w:val="20"/>
              </w:rPr>
              <w:t xml:space="preserve">Brak zagrożeń (lub zagrożenie minimalne) skażenia żywności i wody pitnej w trakcie zabiegów chemicznych </w:t>
            </w:r>
            <w:r w:rsidR="005A2C7D" w:rsidRPr="00124309">
              <w:rPr>
                <w:rFonts w:cs="Arial"/>
                <w:color w:val="1F3864" w:themeColor="accent1" w:themeShade="80"/>
                <w:sz w:val="20"/>
                <w:szCs w:val="20"/>
              </w:rPr>
              <w:br/>
            </w:r>
            <w:r w:rsidRPr="00124309">
              <w:rPr>
                <w:rFonts w:cs="Arial"/>
                <w:color w:val="1F3864" w:themeColor="accent1" w:themeShade="80"/>
                <w:sz w:val="20"/>
                <w:szCs w:val="20"/>
              </w:rPr>
              <w:t xml:space="preserve">z wykorzystaniem herbicydów opartych na </w:t>
            </w:r>
            <w:proofErr w:type="spellStart"/>
            <w:r w:rsidRPr="00124309">
              <w:rPr>
                <w:rFonts w:cs="Arial"/>
                <w:color w:val="1F3864" w:themeColor="accent1" w:themeShade="80"/>
                <w:sz w:val="20"/>
                <w:szCs w:val="20"/>
              </w:rPr>
              <w:t>glifosacie</w:t>
            </w:r>
            <w:proofErr w:type="spellEnd"/>
            <w:r w:rsidRPr="00124309">
              <w:rPr>
                <w:rFonts w:cs="Arial"/>
                <w:color w:val="1F3864" w:themeColor="accent1" w:themeShade="80"/>
                <w:sz w:val="20"/>
                <w:szCs w:val="20"/>
              </w:rPr>
              <w:t xml:space="preserve"> </w:t>
            </w:r>
            <w:r w:rsidR="005A2C7D" w:rsidRPr="00124309">
              <w:rPr>
                <w:rFonts w:cs="Arial"/>
                <w:color w:val="1F3864" w:themeColor="accent1" w:themeShade="80"/>
                <w:sz w:val="20"/>
                <w:szCs w:val="20"/>
              </w:rPr>
              <w:br/>
            </w:r>
            <w:r w:rsidRPr="00124309">
              <w:rPr>
                <w:rFonts w:cs="Arial"/>
                <w:color w:val="1F3864" w:themeColor="accent1" w:themeShade="80"/>
                <w:sz w:val="20"/>
                <w:szCs w:val="20"/>
              </w:rPr>
              <w:t>w gospodarce leśnej</w:t>
            </w:r>
            <w:r w:rsidR="00A43A09" w:rsidRPr="00124309">
              <w:rPr>
                <w:rFonts w:cs="Arial"/>
                <w:color w:val="1F3864" w:themeColor="accent1" w:themeShade="80"/>
                <w:sz w:val="20"/>
                <w:szCs w:val="20"/>
              </w:rPr>
              <w:t>.</w:t>
            </w:r>
          </w:p>
          <w:p w14:paraId="298446CE" w14:textId="77777777" w:rsidR="00A43A09" w:rsidRPr="00124309" w:rsidRDefault="00A43A09" w:rsidP="00A43A09">
            <w:pPr>
              <w:rPr>
                <w:rFonts w:cs="Arial"/>
                <w:color w:val="1F3864" w:themeColor="accent1" w:themeShade="80"/>
                <w:sz w:val="20"/>
                <w:szCs w:val="20"/>
              </w:rPr>
            </w:pPr>
            <w:r w:rsidRPr="00124309">
              <w:rPr>
                <w:rFonts w:cs="Arial"/>
                <w:color w:val="1F3864" w:themeColor="accent1" w:themeShade="80"/>
                <w:sz w:val="20"/>
                <w:szCs w:val="20"/>
              </w:rPr>
              <w:t>Uwaga: ta wartość odnosi się do dzikiej żywności leśnej (zamiast upraw rolnych) i do wody pitnej.</w:t>
            </w:r>
          </w:p>
          <w:p w14:paraId="529D0867" w14:textId="77777777" w:rsidR="00A43A09" w:rsidRPr="00124309" w:rsidRDefault="00A43A09" w:rsidP="00482142">
            <w:pPr>
              <w:rPr>
                <w:rFonts w:cs="Arial"/>
                <w:color w:val="1F3864" w:themeColor="accent1" w:themeShade="80"/>
                <w:sz w:val="20"/>
                <w:szCs w:val="20"/>
              </w:rPr>
            </w:pPr>
          </w:p>
          <w:p w14:paraId="6D5840C4" w14:textId="77777777" w:rsidR="00EE2DB1" w:rsidRPr="00124309" w:rsidRDefault="00EE2DB1" w:rsidP="009B23D3">
            <w:pPr>
              <w:rPr>
                <w:rFonts w:cs="Arial"/>
                <w:color w:val="1F3864" w:themeColor="accent1" w:themeShade="80"/>
                <w:sz w:val="20"/>
                <w:szCs w:val="20"/>
              </w:rPr>
            </w:pPr>
            <w:r w:rsidRPr="00124309">
              <w:rPr>
                <w:rFonts w:cs="Arial"/>
                <w:color w:val="1F3864" w:themeColor="accent1" w:themeShade="80"/>
                <w:sz w:val="20"/>
                <w:szCs w:val="20"/>
              </w:rPr>
              <w:t xml:space="preserve">Z reguły skażenie żywności wynika z intensywnego stosowania </w:t>
            </w:r>
            <w:proofErr w:type="spellStart"/>
            <w:r w:rsidRPr="00124309">
              <w:rPr>
                <w:rFonts w:cs="Arial"/>
                <w:color w:val="1F3864" w:themeColor="accent1" w:themeShade="80"/>
                <w:sz w:val="20"/>
                <w:szCs w:val="20"/>
              </w:rPr>
              <w:t>glifosatu</w:t>
            </w:r>
            <w:proofErr w:type="spellEnd"/>
            <w:r w:rsidRPr="00124309">
              <w:rPr>
                <w:rFonts w:cs="Arial"/>
                <w:color w:val="1F3864" w:themeColor="accent1" w:themeShade="80"/>
                <w:sz w:val="20"/>
                <w:szCs w:val="20"/>
              </w:rPr>
              <w:t xml:space="preserve"> w produkcji rolnej – szczególnie uprawa roślin GMO odpornych na </w:t>
            </w:r>
            <w:proofErr w:type="spellStart"/>
            <w:r w:rsidRPr="00124309">
              <w:rPr>
                <w:rFonts w:cs="Arial"/>
                <w:color w:val="1F3864" w:themeColor="accent1" w:themeShade="80"/>
                <w:sz w:val="20"/>
                <w:szCs w:val="20"/>
              </w:rPr>
              <w:t>glifosat</w:t>
            </w:r>
            <w:proofErr w:type="spellEnd"/>
            <w:r w:rsidRPr="00124309">
              <w:rPr>
                <w:rFonts w:cs="Arial"/>
                <w:color w:val="1F3864" w:themeColor="accent1" w:themeShade="80"/>
                <w:sz w:val="20"/>
                <w:szCs w:val="20"/>
              </w:rPr>
              <w:t xml:space="preserve"> oraz desykacja roślin przed zbiorem.</w:t>
            </w:r>
            <w:r w:rsidR="00A43A09" w:rsidRPr="00124309">
              <w:rPr>
                <w:color w:val="1F3864" w:themeColor="accent1" w:themeShade="80"/>
              </w:rPr>
              <w:t xml:space="preserve"> </w:t>
            </w:r>
            <w:r w:rsidR="00A43A09" w:rsidRPr="00124309">
              <w:rPr>
                <w:color w:val="1F3864" w:themeColor="accent1" w:themeShade="80"/>
              </w:rPr>
              <w:br/>
            </w:r>
          </w:p>
        </w:tc>
        <w:tc>
          <w:tcPr>
            <w:tcW w:w="4541" w:type="dxa"/>
            <w:shd w:val="clear" w:color="auto" w:fill="FFFFFF" w:themeFill="background1"/>
            <w:vAlign w:val="center"/>
          </w:tcPr>
          <w:p w14:paraId="6DB987E0" w14:textId="77777777" w:rsidR="00EE2DB1" w:rsidRPr="00124309" w:rsidRDefault="00EE2DB1" w:rsidP="005A2C7D">
            <w:pPr>
              <w:rPr>
                <w:rFonts w:cs="Arial"/>
                <w:color w:val="1F3864" w:themeColor="accent1" w:themeShade="80"/>
                <w:sz w:val="20"/>
                <w:szCs w:val="20"/>
              </w:rPr>
            </w:pPr>
            <w:r w:rsidRPr="00124309">
              <w:rPr>
                <w:rFonts w:cs="Arial"/>
                <w:color w:val="1F3864" w:themeColor="accent1" w:themeShade="80"/>
                <w:sz w:val="20"/>
                <w:szCs w:val="20"/>
              </w:rPr>
              <w:t>Zachowanie formalnych wymogów</w:t>
            </w:r>
            <w:r w:rsidR="001C662C" w:rsidRPr="00124309">
              <w:rPr>
                <w:rFonts w:cs="Arial"/>
                <w:color w:val="1F3864" w:themeColor="accent1" w:themeShade="80"/>
                <w:sz w:val="20"/>
                <w:szCs w:val="20"/>
              </w:rPr>
              <w:t xml:space="preserve">, ujętych </w:t>
            </w:r>
            <w:r w:rsidR="005A2C7D" w:rsidRPr="00124309">
              <w:rPr>
                <w:rFonts w:cs="Arial"/>
                <w:color w:val="1F3864" w:themeColor="accent1" w:themeShade="80"/>
                <w:sz w:val="20"/>
                <w:szCs w:val="20"/>
              </w:rPr>
              <w:br/>
            </w:r>
            <w:r w:rsidR="001C662C" w:rsidRPr="00124309">
              <w:rPr>
                <w:rFonts w:cs="Arial"/>
                <w:color w:val="1F3864" w:themeColor="accent1" w:themeShade="80"/>
                <w:sz w:val="20"/>
                <w:szCs w:val="20"/>
              </w:rPr>
              <w:t>w przywołanych wcześniej aktach prawnych</w:t>
            </w:r>
            <w:r w:rsidRPr="00124309">
              <w:rPr>
                <w:rFonts w:cs="Arial"/>
                <w:color w:val="1F3864" w:themeColor="accent1" w:themeShade="80"/>
                <w:sz w:val="20"/>
                <w:szCs w:val="20"/>
              </w:rPr>
              <w:t xml:space="preserve"> dotyczących prowadzenia gospodarki leśnej a także stosowania chemicznych środków ochrony roślin </w:t>
            </w:r>
            <w:r w:rsidR="005A2C7D" w:rsidRPr="00124309">
              <w:rPr>
                <w:rFonts w:cs="Arial"/>
                <w:color w:val="1F3864" w:themeColor="accent1" w:themeShade="80"/>
                <w:sz w:val="20"/>
                <w:szCs w:val="20"/>
              </w:rPr>
              <w:br/>
            </w:r>
            <w:r w:rsidRPr="00124309">
              <w:rPr>
                <w:rFonts w:cs="Arial"/>
                <w:color w:val="1F3864" w:themeColor="accent1" w:themeShade="80"/>
                <w:sz w:val="20"/>
                <w:szCs w:val="20"/>
              </w:rPr>
              <w:t>(w tym zgodność ze wskazaniami etykiety środka)</w:t>
            </w:r>
          </w:p>
          <w:p w14:paraId="019E9324" w14:textId="77777777" w:rsidR="001C662C" w:rsidRPr="00124309" w:rsidRDefault="001C662C" w:rsidP="005A2C7D">
            <w:pPr>
              <w:rPr>
                <w:rFonts w:cs="Arial"/>
                <w:color w:val="1F3864" w:themeColor="accent1" w:themeShade="80"/>
                <w:sz w:val="20"/>
                <w:szCs w:val="20"/>
              </w:rPr>
            </w:pPr>
            <w:r w:rsidRPr="00124309">
              <w:rPr>
                <w:rFonts w:cs="Arial"/>
                <w:color w:val="1F3864" w:themeColor="accent1" w:themeShade="80"/>
                <w:sz w:val="20"/>
                <w:szCs w:val="20"/>
              </w:rPr>
              <w:t xml:space="preserve">Prowadzenie zabiegów z użyciem herbicydów zawierających </w:t>
            </w:r>
            <w:proofErr w:type="spellStart"/>
            <w:r w:rsidRPr="00124309">
              <w:rPr>
                <w:rFonts w:cs="Arial"/>
                <w:color w:val="1F3864" w:themeColor="accent1" w:themeShade="80"/>
                <w:sz w:val="20"/>
                <w:szCs w:val="20"/>
              </w:rPr>
              <w:t>glifosat</w:t>
            </w:r>
            <w:proofErr w:type="spellEnd"/>
            <w:r w:rsidRPr="00124309">
              <w:rPr>
                <w:rFonts w:cs="Arial"/>
                <w:color w:val="1F3864" w:themeColor="accent1" w:themeShade="80"/>
                <w:sz w:val="20"/>
                <w:szCs w:val="20"/>
              </w:rPr>
              <w:t xml:space="preserve">  w gospodarce leśnej charakteryzuje się:</w:t>
            </w:r>
          </w:p>
          <w:p w14:paraId="3B7F7BCF" w14:textId="77777777" w:rsidR="00A43A09" w:rsidRPr="00124309" w:rsidRDefault="00A43A09" w:rsidP="005A2C7D">
            <w:pPr>
              <w:rPr>
                <w:rFonts w:cs="Arial"/>
                <w:color w:val="1F3864" w:themeColor="accent1" w:themeShade="80"/>
                <w:sz w:val="20"/>
                <w:szCs w:val="20"/>
              </w:rPr>
            </w:pPr>
            <w:r w:rsidRPr="00124309">
              <w:rPr>
                <w:rFonts w:cs="Arial"/>
                <w:color w:val="1F3864" w:themeColor="accent1" w:themeShade="80"/>
                <w:sz w:val="20"/>
                <w:szCs w:val="20"/>
              </w:rPr>
              <w:t>- lokalizacj</w:t>
            </w:r>
            <w:r w:rsidR="001C662C" w:rsidRPr="00124309">
              <w:rPr>
                <w:rFonts w:cs="Arial"/>
                <w:color w:val="1F3864" w:themeColor="accent1" w:themeShade="80"/>
                <w:sz w:val="20"/>
                <w:szCs w:val="20"/>
              </w:rPr>
              <w:t>ą</w:t>
            </w:r>
            <w:r w:rsidRPr="00124309">
              <w:rPr>
                <w:rFonts w:cs="Arial"/>
                <w:color w:val="1F3864" w:themeColor="accent1" w:themeShade="80"/>
                <w:sz w:val="20"/>
                <w:szCs w:val="20"/>
              </w:rPr>
              <w:t xml:space="preserve"> zabiegów oddalon</w:t>
            </w:r>
            <w:r w:rsidR="001C662C" w:rsidRPr="00124309">
              <w:rPr>
                <w:rFonts w:cs="Arial"/>
                <w:color w:val="1F3864" w:themeColor="accent1" w:themeShade="80"/>
                <w:sz w:val="20"/>
                <w:szCs w:val="20"/>
              </w:rPr>
              <w:t>ą</w:t>
            </w:r>
            <w:r w:rsidRPr="00124309">
              <w:rPr>
                <w:rFonts w:cs="Arial"/>
                <w:color w:val="1F3864" w:themeColor="accent1" w:themeShade="80"/>
                <w:sz w:val="20"/>
                <w:szCs w:val="20"/>
              </w:rPr>
              <w:t xml:space="preserve"> od upraw rolnych </w:t>
            </w:r>
            <w:r w:rsidR="005A2C7D" w:rsidRPr="00124309">
              <w:rPr>
                <w:rFonts w:cs="Arial"/>
                <w:color w:val="1F3864" w:themeColor="accent1" w:themeShade="80"/>
                <w:sz w:val="20"/>
                <w:szCs w:val="20"/>
              </w:rPr>
              <w:br/>
            </w:r>
            <w:r w:rsidRPr="00124309">
              <w:rPr>
                <w:rFonts w:cs="Arial"/>
                <w:color w:val="1F3864" w:themeColor="accent1" w:themeShade="80"/>
                <w:sz w:val="20"/>
                <w:szCs w:val="20"/>
              </w:rPr>
              <w:t>i źródeł wody pitnej;</w:t>
            </w:r>
          </w:p>
          <w:p w14:paraId="24BD82BA" w14:textId="77777777" w:rsidR="00A43A09" w:rsidRPr="00124309" w:rsidRDefault="00A43A09" w:rsidP="005A2C7D">
            <w:pPr>
              <w:rPr>
                <w:rFonts w:cs="Arial"/>
                <w:color w:val="1F3864" w:themeColor="accent1" w:themeShade="80"/>
                <w:sz w:val="20"/>
                <w:szCs w:val="20"/>
              </w:rPr>
            </w:pPr>
            <w:r w:rsidRPr="00124309">
              <w:rPr>
                <w:rFonts w:cs="Arial"/>
                <w:color w:val="1F3864" w:themeColor="accent1" w:themeShade="80"/>
                <w:sz w:val="20"/>
                <w:szCs w:val="20"/>
              </w:rPr>
              <w:lastRenderedPageBreak/>
              <w:t>- jedno – lub co najwyżej 2- 3- krotny</w:t>
            </w:r>
            <w:r w:rsidR="001C662C" w:rsidRPr="00124309">
              <w:rPr>
                <w:rFonts w:cs="Arial"/>
                <w:color w:val="1F3864" w:themeColor="accent1" w:themeShade="80"/>
                <w:sz w:val="20"/>
                <w:szCs w:val="20"/>
              </w:rPr>
              <w:t>m</w:t>
            </w:r>
            <w:r w:rsidRPr="00124309">
              <w:rPr>
                <w:rFonts w:cs="Arial"/>
                <w:color w:val="1F3864" w:themeColor="accent1" w:themeShade="80"/>
                <w:sz w:val="20"/>
                <w:szCs w:val="20"/>
              </w:rPr>
              <w:t xml:space="preserve"> zabieg</w:t>
            </w:r>
            <w:r w:rsidR="001C662C" w:rsidRPr="00124309">
              <w:rPr>
                <w:rFonts w:cs="Arial"/>
                <w:color w:val="1F3864" w:themeColor="accent1" w:themeShade="80"/>
                <w:sz w:val="20"/>
                <w:szCs w:val="20"/>
              </w:rPr>
              <w:t>iem</w:t>
            </w:r>
            <w:r w:rsidRPr="00124309">
              <w:rPr>
                <w:rFonts w:cs="Arial"/>
                <w:color w:val="1F3864" w:themeColor="accent1" w:themeShade="80"/>
                <w:sz w:val="20"/>
                <w:szCs w:val="20"/>
              </w:rPr>
              <w:t xml:space="preserve"> </w:t>
            </w:r>
            <w:r w:rsidR="005A2C7D" w:rsidRPr="00124309">
              <w:rPr>
                <w:rFonts w:cs="Arial"/>
                <w:color w:val="1F3864" w:themeColor="accent1" w:themeShade="80"/>
                <w:sz w:val="20"/>
                <w:szCs w:val="20"/>
              </w:rPr>
              <w:br/>
            </w:r>
            <w:r w:rsidRPr="00124309">
              <w:rPr>
                <w:rFonts w:cs="Arial"/>
                <w:color w:val="1F3864" w:themeColor="accent1" w:themeShade="80"/>
                <w:sz w:val="20"/>
                <w:szCs w:val="20"/>
              </w:rPr>
              <w:t>w ciągu ponad stuletniego cyklu produkcyjnego drzewostanu.</w:t>
            </w:r>
          </w:p>
        </w:tc>
      </w:tr>
      <w:tr w:rsidR="00EE2DB1" w:rsidRPr="005D1758" w14:paraId="34D0AC96" w14:textId="77777777" w:rsidTr="00E835DF">
        <w:trPr>
          <w:trHeight w:val="567"/>
        </w:trPr>
        <w:tc>
          <w:tcPr>
            <w:tcW w:w="1411" w:type="dxa"/>
            <w:vMerge/>
            <w:shd w:val="clear" w:color="auto" w:fill="488FB4"/>
            <w:vAlign w:val="center"/>
          </w:tcPr>
          <w:p w14:paraId="422BCB73" w14:textId="77777777" w:rsidR="00EE2DB1" w:rsidRPr="005D1758" w:rsidRDefault="00EE2DB1" w:rsidP="00482142">
            <w:pPr>
              <w:spacing w:line="480" w:lineRule="auto"/>
              <w:jc w:val="center"/>
              <w:rPr>
                <w:rFonts w:cs="Arial"/>
                <w:b/>
                <w:sz w:val="20"/>
                <w:szCs w:val="20"/>
              </w:rPr>
            </w:pPr>
          </w:p>
        </w:tc>
        <w:tc>
          <w:tcPr>
            <w:tcW w:w="3257" w:type="dxa"/>
            <w:shd w:val="clear" w:color="auto" w:fill="D9E2F3" w:themeFill="accent1" w:themeFillTint="33"/>
            <w:vAlign w:val="center"/>
          </w:tcPr>
          <w:p w14:paraId="2528CC73" w14:textId="77777777" w:rsidR="00EE2DB1" w:rsidRPr="005D1758" w:rsidRDefault="00EE2DB1" w:rsidP="00482142">
            <w:pPr>
              <w:jc w:val="center"/>
              <w:rPr>
                <w:rFonts w:cs="Arial"/>
                <w:sz w:val="18"/>
                <w:szCs w:val="18"/>
              </w:rPr>
            </w:pPr>
            <w:r w:rsidRPr="005D1758">
              <w:rPr>
                <w:sz w:val="18"/>
                <w:szCs w:val="18"/>
              </w:rPr>
              <w:t>Infrastruktura społeczna; (szkoły i szpitale, infrastruktura rekreacyjna, infrastruktura przyległa do jednostki gospodarowania)</w:t>
            </w:r>
          </w:p>
        </w:tc>
        <w:tc>
          <w:tcPr>
            <w:tcW w:w="4820" w:type="dxa"/>
            <w:shd w:val="clear" w:color="auto" w:fill="FFFFFF" w:themeFill="background1"/>
            <w:vAlign w:val="center"/>
          </w:tcPr>
          <w:p w14:paraId="2938312B" w14:textId="77777777" w:rsidR="00EE2DB1" w:rsidRPr="00124309" w:rsidRDefault="00A43A09" w:rsidP="00482142">
            <w:pPr>
              <w:rPr>
                <w:rFonts w:cs="Arial"/>
                <w:color w:val="1F3864" w:themeColor="accent1" w:themeShade="80"/>
                <w:sz w:val="20"/>
                <w:szCs w:val="20"/>
              </w:rPr>
            </w:pPr>
            <w:r w:rsidRPr="00124309">
              <w:rPr>
                <w:rFonts w:cs="Arial"/>
                <w:color w:val="1F3864" w:themeColor="accent1" w:themeShade="80"/>
                <w:sz w:val="20"/>
                <w:szCs w:val="20"/>
              </w:rPr>
              <w:t xml:space="preserve">Oczekuje się, że leśne zastosowania </w:t>
            </w:r>
            <w:proofErr w:type="spellStart"/>
            <w:r w:rsidRPr="00124309">
              <w:rPr>
                <w:rFonts w:cs="Arial"/>
                <w:color w:val="1F3864" w:themeColor="accent1" w:themeShade="80"/>
                <w:sz w:val="20"/>
                <w:szCs w:val="20"/>
              </w:rPr>
              <w:t>glifosatu</w:t>
            </w:r>
            <w:proofErr w:type="spellEnd"/>
            <w:r w:rsidRPr="00124309">
              <w:rPr>
                <w:rFonts w:cs="Arial"/>
                <w:color w:val="1F3864" w:themeColor="accent1" w:themeShade="80"/>
                <w:sz w:val="20"/>
                <w:szCs w:val="20"/>
              </w:rPr>
              <w:t xml:space="preserve"> nie spowodują zagrożenia dla pobliskiej infrastruktury społecznej, takiej jak szkoły, szpitale czy infrastruktura rekreacyjna</w:t>
            </w:r>
            <w:r w:rsidR="00CA720A" w:rsidRPr="00124309">
              <w:rPr>
                <w:rFonts w:cs="Arial"/>
                <w:color w:val="1F3864" w:themeColor="accent1" w:themeShade="80"/>
                <w:sz w:val="20"/>
                <w:szCs w:val="20"/>
              </w:rPr>
              <w:t>, lub zagrożenie to będzie minimalne, zarówno</w:t>
            </w:r>
            <w:r w:rsidRPr="00124309">
              <w:rPr>
                <w:rFonts w:cs="Arial"/>
                <w:color w:val="1F3864" w:themeColor="accent1" w:themeShade="80"/>
                <w:sz w:val="20"/>
                <w:szCs w:val="20"/>
              </w:rPr>
              <w:t xml:space="preserve"> w perspektywie krótko-, </w:t>
            </w:r>
            <w:r w:rsidR="00CA720A" w:rsidRPr="00124309">
              <w:rPr>
                <w:rFonts w:cs="Arial"/>
                <w:color w:val="1F3864" w:themeColor="accent1" w:themeShade="80"/>
                <w:sz w:val="20"/>
                <w:szCs w:val="20"/>
              </w:rPr>
              <w:t xml:space="preserve">jak i </w:t>
            </w:r>
            <w:r w:rsidRPr="00124309">
              <w:rPr>
                <w:rFonts w:cs="Arial"/>
                <w:color w:val="1F3864" w:themeColor="accent1" w:themeShade="80"/>
                <w:sz w:val="20"/>
                <w:szCs w:val="20"/>
              </w:rPr>
              <w:t xml:space="preserve"> długoterminowej.</w:t>
            </w:r>
          </w:p>
        </w:tc>
        <w:tc>
          <w:tcPr>
            <w:tcW w:w="4541" w:type="dxa"/>
            <w:shd w:val="clear" w:color="auto" w:fill="FFFFFF" w:themeFill="background1"/>
            <w:vAlign w:val="center"/>
          </w:tcPr>
          <w:p w14:paraId="6BC30CD8" w14:textId="77777777" w:rsidR="00EE2DB1" w:rsidRPr="00124309" w:rsidRDefault="00EE2DB1" w:rsidP="005A2C7D">
            <w:pPr>
              <w:rPr>
                <w:rFonts w:cs="Arial"/>
                <w:color w:val="1F3864" w:themeColor="accent1" w:themeShade="80"/>
                <w:sz w:val="20"/>
                <w:szCs w:val="20"/>
              </w:rPr>
            </w:pPr>
            <w:r w:rsidRPr="00124309">
              <w:rPr>
                <w:rFonts w:cs="Arial"/>
                <w:color w:val="1F3864" w:themeColor="accent1" w:themeShade="80"/>
                <w:sz w:val="20"/>
                <w:szCs w:val="20"/>
              </w:rPr>
              <w:t>Przestrzeganie wymogów formalnych przy prowadzeniu gospodarki leśnej i wykonywaniu zabiegów z użyciem chemicznych środków ochrony roślin.</w:t>
            </w:r>
          </w:p>
        </w:tc>
      </w:tr>
      <w:tr w:rsidR="00EE2DB1" w:rsidRPr="005D1758" w14:paraId="741ECB32" w14:textId="77777777" w:rsidTr="00E835DF">
        <w:trPr>
          <w:trHeight w:val="567"/>
        </w:trPr>
        <w:tc>
          <w:tcPr>
            <w:tcW w:w="1411" w:type="dxa"/>
            <w:vMerge/>
            <w:shd w:val="clear" w:color="auto" w:fill="488FB4"/>
            <w:vAlign w:val="center"/>
          </w:tcPr>
          <w:p w14:paraId="4479C28B" w14:textId="77777777" w:rsidR="00EE2DB1" w:rsidRPr="005D1758" w:rsidRDefault="00EE2DB1" w:rsidP="00482142">
            <w:pPr>
              <w:spacing w:line="480" w:lineRule="auto"/>
              <w:jc w:val="center"/>
              <w:rPr>
                <w:rFonts w:cs="Arial"/>
                <w:b/>
                <w:sz w:val="20"/>
                <w:szCs w:val="20"/>
              </w:rPr>
            </w:pPr>
          </w:p>
        </w:tc>
        <w:tc>
          <w:tcPr>
            <w:tcW w:w="3257" w:type="dxa"/>
            <w:shd w:val="clear" w:color="auto" w:fill="D9E2F3" w:themeFill="accent1" w:themeFillTint="33"/>
            <w:vAlign w:val="center"/>
          </w:tcPr>
          <w:p w14:paraId="0E29365A" w14:textId="77777777" w:rsidR="00EE2DB1" w:rsidRPr="005D1758" w:rsidRDefault="00EE2DB1" w:rsidP="00482142">
            <w:pPr>
              <w:jc w:val="center"/>
              <w:rPr>
                <w:rFonts w:cs="Arial"/>
                <w:sz w:val="18"/>
                <w:szCs w:val="18"/>
              </w:rPr>
            </w:pPr>
            <w:r w:rsidRPr="005D1758">
              <w:rPr>
                <w:sz w:val="18"/>
                <w:szCs w:val="18"/>
              </w:rPr>
              <w:t>Rentowność (rolnictwo, zwierzęta hodowlane, turystyka)</w:t>
            </w:r>
          </w:p>
        </w:tc>
        <w:tc>
          <w:tcPr>
            <w:tcW w:w="4820" w:type="dxa"/>
            <w:shd w:val="clear" w:color="auto" w:fill="FFFFFF" w:themeFill="background1"/>
            <w:vAlign w:val="center"/>
          </w:tcPr>
          <w:p w14:paraId="5E16C4BB" w14:textId="77777777" w:rsidR="00EE2DB1" w:rsidRPr="00124309" w:rsidRDefault="00A43A09" w:rsidP="00482142">
            <w:pPr>
              <w:rPr>
                <w:rFonts w:cs="Arial"/>
                <w:color w:val="1F3864" w:themeColor="accent1" w:themeShade="80"/>
                <w:sz w:val="20"/>
                <w:szCs w:val="20"/>
              </w:rPr>
            </w:pPr>
            <w:r w:rsidRPr="00124309">
              <w:rPr>
                <w:rFonts w:cs="Arial"/>
                <w:color w:val="1F3864" w:themeColor="accent1" w:themeShade="80"/>
                <w:sz w:val="20"/>
                <w:szCs w:val="20"/>
              </w:rPr>
              <w:t xml:space="preserve">Uważa się, że standardowe wykorzystanie </w:t>
            </w:r>
            <w:proofErr w:type="spellStart"/>
            <w:r w:rsidRPr="00124309">
              <w:rPr>
                <w:rFonts w:cs="Arial"/>
                <w:color w:val="1F3864" w:themeColor="accent1" w:themeShade="80"/>
                <w:sz w:val="20"/>
                <w:szCs w:val="20"/>
              </w:rPr>
              <w:t>glifosatu</w:t>
            </w:r>
            <w:proofErr w:type="spellEnd"/>
            <w:r w:rsidRPr="00124309">
              <w:rPr>
                <w:rFonts w:cs="Arial"/>
                <w:color w:val="1F3864" w:themeColor="accent1" w:themeShade="80"/>
                <w:sz w:val="20"/>
                <w:szCs w:val="20"/>
              </w:rPr>
              <w:t xml:space="preserve"> </w:t>
            </w:r>
            <w:r w:rsidR="005A2C7D" w:rsidRPr="00124309">
              <w:rPr>
                <w:rFonts w:cs="Arial"/>
                <w:color w:val="1F3864" w:themeColor="accent1" w:themeShade="80"/>
                <w:sz w:val="20"/>
                <w:szCs w:val="20"/>
              </w:rPr>
              <w:br/>
            </w:r>
            <w:r w:rsidRPr="00124309">
              <w:rPr>
                <w:rFonts w:cs="Arial"/>
                <w:color w:val="1F3864" w:themeColor="accent1" w:themeShade="80"/>
                <w:sz w:val="20"/>
                <w:szCs w:val="20"/>
              </w:rPr>
              <w:t xml:space="preserve">w leśnictwie nie ma wpływu na rentowność w </w:t>
            </w:r>
            <w:r w:rsidR="00FD6432" w:rsidRPr="00124309">
              <w:rPr>
                <w:rFonts w:cs="Arial"/>
                <w:color w:val="1F3864" w:themeColor="accent1" w:themeShade="80"/>
                <w:sz w:val="20"/>
                <w:szCs w:val="20"/>
              </w:rPr>
              <w:t xml:space="preserve">turystyce </w:t>
            </w:r>
            <w:r w:rsidR="005A2C7D" w:rsidRPr="00124309">
              <w:rPr>
                <w:rFonts w:cs="Arial"/>
                <w:color w:val="1F3864" w:themeColor="accent1" w:themeShade="80"/>
                <w:sz w:val="20"/>
                <w:szCs w:val="20"/>
              </w:rPr>
              <w:br/>
            </w:r>
            <w:r w:rsidR="00FD6432" w:rsidRPr="00124309">
              <w:rPr>
                <w:rFonts w:cs="Arial"/>
                <w:color w:val="1F3864" w:themeColor="accent1" w:themeShade="80"/>
                <w:sz w:val="20"/>
                <w:szCs w:val="20"/>
              </w:rPr>
              <w:t>i rolnictwie</w:t>
            </w:r>
            <w:r w:rsidR="00CA720A" w:rsidRPr="00124309">
              <w:rPr>
                <w:rFonts w:cs="Arial"/>
                <w:color w:val="1F3864" w:themeColor="accent1" w:themeShade="80"/>
                <w:sz w:val="20"/>
                <w:szCs w:val="20"/>
              </w:rPr>
              <w:t>, lub wpływ ten może być minimalny.</w:t>
            </w:r>
          </w:p>
        </w:tc>
        <w:tc>
          <w:tcPr>
            <w:tcW w:w="4541" w:type="dxa"/>
            <w:shd w:val="clear" w:color="auto" w:fill="FFFFFF" w:themeFill="background1"/>
            <w:vAlign w:val="center"/>
          </w:tcPr>
          <w:p w14:paraId="2A860FF4" w14:textId="77777777" w:rsidR="00EE2DB1" w:rsidRPr="00124309" w:rsidRDefault="00EE2DB1" w:rsidP="005A2C7D">
            <w:pPr>
              <w:rPr>
                <w:rFonts w:cs="Arial"/>
                <w:color w:val="1F3864" w:themeColor="accent1" w:themeShade="80"/>
                <w:sz w:val="20"/>
                <w:szCs w:val="20"/>
              </w:rPr>
            </w:pPr>
            <w:r w:rsidRPr="00124309">
              <w:rPr>
                <w:rFonts w:cs="Arial"/>
                <w:color w:val="1F3864" w:themeColor="accent1" w:themeShade="80"/>
                <w:sz w:val="20"/>
                <w:szCs w:val="20"/>
              </w:rPr>
              <w:t>Przestrzeganie wymogów formalnych przy prowadzeniu gospodarki leśnej i wykonywaniu zabiegów z użyciem chemicznych środków ochrony roślin.</w:t>
            </w:r>
          </w:p>
        </w:tc>
      </w:tr>
      <w:tr w:rsidR="00FD6432" w:rsidRPr="005D1758" w14:paraId="52502F1C" w14:textId="77777777" w:rsidTr="00E835DF">
        <w:trPr>
          <w:trHeight w:val="567"/>
        </w:trPr>
        <w:tc>
          <w:tcPr>
            <w:tcW w:w="1411" w:type="dxa"/>
            <w:vMerge/>
            <w:shd w:val="clear" w:color="auto" w:fill="488FB4"/>
            <w:vAlign w:val="center"/>
          </w:tcPr>
          <w:p w14:paraId="5C6628E9" w14:textId="77777777" w:rsidR="00FD6432" w:rsidRPr="005D1758" w:rsidRDefault="00FD6432" w:rsidP="00FD6432">
            <w:pPr>
              <w:spacing w:line="480" w:lineRule="auto"/>
              <w:jc w:val="center"/>
              <w:rPr>
                <w:rFonts w:cs="Arial"/>
                <w:b/>
                <w:sz w:val="20"/>
                <w:szCs w:val="20"/>
              </w:rPr>
            </w:pPr>
          </w:p>
        </w:tc>
        <w:tc>
          <w:tcPr>
            <w:tcW w:w="3257" w:type="dxa"/>
            <w:shd w:val="clear" w:color="auto" w:fill="D9E2F3" w:themeFill="accent1" w:themeFillTint="33"/>
            <w:vAlign w:val="center"/>
          </w:tcPr>
          <w:p w14:paraId="563C5446" w14:textId="77777777" w:rsidR="00FD6432" w:rsidRPr="005D1758" w:rsidRDefault="00FD6432" w:rsidP="00FD6432">
            <w:pPr>
              <w:jc w:val="center"/>
              <w:rPr>
                <w:rFonts w:cs="Arial"/>
                <w:sz w:val="18"/>
                <w:szCs w:val="18"/>
              </w:rPr>
            </w:pPr>
            <w:r w:rsidRPr="005D1758">
              <w:rPr>
                <w:sz w:val="18"/>
                <w:szCs w:val="18"/>
              </w:rPr>
              <w:t>Prawa (ustanowione i zwyczajowe)</w:t>
            </w:r>
          </w:p>
        </w:tc>
        <w:tc>
          <w:tcPr>
            <w:tcW w:w="4820" w:type="dxa"/>
            <w:shd w:val="clear" w:color="auto" w:fill="FFFFFF" w:themeFill="background1"/>
            <w:vAlign w:val="center"/>
          </w:tcPr>
          <w:p w14:paraId="6379F544" w14:textId="77777777" w:rsidR="00FD6432" w:rsidRPr="00124309" w:rsidRDefault="00FD6432" w:rsidP="00FD6432">
            <w:pPr>
              <w:rPr>
                <w:rFonts w:cs="Arial"/>
                <w:color w:val="1F3864" w:themeColor="accent1" w:themeShade="80"/>
                <w:sz w:val="20"/>
                <w:szCs w:val="20"/>
              </w:rPr>
            </w:pPr>
            <w:r w:rsidRPr="00124309">
              <w:rPr>
                <w:rFonts w:cs="Arial"/>
                <w:color w:val="1F3864" w:themeColor="accent1" w:themeShade="80"/>
                <w:sz w:val="20"/>
                <w:szCs w:val="20"/>
              </w:rPr>
              <w:t xml:space="preserve">Stosowanie </w:t>
            </w:r>
            <w:proofErr w:type="spellStart"/>
            <w:r w:rsidRPr="00124309">
              <w:rPr>
                <w:rFonts w:cs="Arial"/>
                <w:color w:val="1F3864" w:themeColor="accent1" w:themeShade="80"/>
                <w:sz w:val="20"/>
                <w:szCs w:val="20"/>
              </w:rPr>
              <w:t>glifosatu</w:t>
            </w:r>
            <w:proofErr w:type="spellEnd"/>
            <w:r w:rsidRPr="00124309">
              <w:rPr>
                <w:rFonts w:cs="Arial"/>
                <w:color w:val="1F3864" w:themeColor="accent1" w:themeShade="80"/>
                <w:sz w:val="20"/>
                <w:szCs w:val="20"/>
              </w:rPr>
              <w:t xml:space="preserve"> nie ma znanego wpływu na ustanowione lub zwyczajowe prawa.</w:t>
            </w:r>
          </w:p>
        </w:tc>
        <w:tc>
          <w:tcPr>
            <w:tcW w:w="4541" w:type="dxa"/>
            <w:shd w:val="clear" w:color="auto" w:fill="FFFFFF" w:themeFill="background1"/>
            <w:vAlign w:val="center"/>
          </w:tcPr>
          <w:p w14:paraId="58C32ADC" w14:textId="77777777" w:rsidR="00FD6432" w:rsidRPr="00124309" w:rsidRDefault="00FD6432" w:rsidP="005A2C7D">
            <w:pPr>
              <w:rPr>
                <w:rFonts w:cs="Arial"/>
                <w:color w:val="1F3864" w:themeColor="accent1" w:themeShade="80"/>
                <w:sz w:val="20"/>
                <w:szCs w:val="20"/>
              </w:rPr>
            </w:pPr>
            <w:r w:rsidRPr="00124309">
              <w:rPr>
                <w:rFonts w:cs="Arial"/>
                <w:color w:val="1F3864" w:themeColor="accent1" w:themeShade="80"/>
                <w:sz w:val="20"/>
                <w:szCs w:val="20"/>
              </w:rPr>
              <w:t>Nie dotyczy.</w:t>
            </w:r>
          </w:p>
        </w:tc>
      </w:tr>
      <w:tr w:rsidR="00FD6432" w:rsidRPr="005D1758" w14:paraId="0B58D963" w14:textId="77777777" w:rsidTr="00E835DF">
        <w:trPr>
          <w:trHeight w:val="567"/>
        </w:trPr>
        <w:tc>
          <w:tcPr>
            <w:tcW w:w="1411" w:type="dxa"/>
            <w:shd w:val="clear" w:color="auto" w:fill="488FB4"/>
            <w:vAlign w:val="center"/>
          </w:tcPr>
          <w:p w14:paraId="692C224E" w14:textId="77777777" w:rsidR="00FD6432" w:rsidRPr="005D1758" w:rsidRDefault="00FD6432" w:rsidP="00FD6432">
            <w:pPr>
              <w:spacing w:line="480" w:lineRule="auto"/>
              <w:rPr>
                <w:rFonts w:cs="Arial"/>
                <w:b/>
                <w:sz w:val="20"/>
                <w:szCs w:val="20"/>
              </w:rPr>
            </w:pPr>
          </w:p>
        </w:tc>
        <w:tc>
          <w:tcPr>
            <w:tcW w:w="3257" w:type="dxa"/>
            <w:shd w:val="clear" w:color="auto" w:fill="D9E2F3" w:themeFill="accent1" w:themeFillTint="33"/>
            <w:vAlign w:val="center"/>
          </w:tcPr>
          <w:p w14:paraId="5D2D0212" w14:textId="77777777" w:rsidR="00FD6432" w:rsidRPr="005D1758" w:rsidRDefault="00FD6432" w:rsidP="00FD6432">
            <w:pPr>
              <w:jc w:val="center"/>
              <w:rPr>
                <w:rFonts w:cs="Arial"/>
                <w:sz w:val="18"/>
                <w:szCs w:val="18"/>
              </w:rPr>
            </w:pPr>
            <w:r w:rsidRPr="005D1758">
              <w:rPr>
                <w:sz w:val="18"/>
                <w:szCs w:val="18"/>
              </w:rPr>
              <w:t>Pozostałe</w:t>
            </w:r>
          </w:p>
        </w:tc>
        <w:tc>
          <w:tcPr>
            <w:tcW w:w="4820" w:type="dxa"/>
            <w:shd w:val="clear" w:color="auto" w:fill="FFFFFF" w:themeFill="background1"/>
            <w:vAlign w:val="center"/>
          </w:tcPr>
          <w:p w14:paraId="22B5506C" w14:textId="77777777" w:rsidR="00FD6432" w:rsidRPr="00124309" w:rsidRDefault="00FD6432" w:rsidP="00FD6432">
            <w:pPr>
              <w:rPr>
                <w:rFonts w:cs="Arial"/>
                <w:color w:val="1F3864" w:themeColor="accent1" w:themeShade="80"/>
                <w:sz w:val="20"/>
                <w:szCs w:val="20"/>
              </w:rPr>
            </w:pPr>
            <w:r w:rsidRPr="00124309">
              <w:rPr>
                <w:rFonts w:cs="Arial"/>
                <w:color w:val="1F3864" w:themeColor="accent1" w:themeShade="80"/>
                <w:sz w:val="20"/>
                <w:szCs w:val="20"/>
              </w:rPr>
              <w:t>Nie zidentyfikowano żadnych innych zagrożeń dla społecznych elementów ekspozycji.</w:t>
            </w:r>
          </w:p>
        </w:tc>
        <w:tc>
          <w:tcPr>
            <w:tcW w:w="4541" w:type="dxa"/>
            <w:shd w:val="clear" w:color="auto" w:fill="FFFFFF" w:themeFill="background1"/>
            <w:vAlign w:val="center"/>
          </w:tcPr>
          <w:p w14:paraId="20DAF795" w14:textId="77777777" w:rsidR="00FD6432" w:rsidRPr="00124309" w:rsidRDefault="00FD6432" w:rsidP="005A2C7D">
            <w:pPr>
              <w:rPr>
                <w:rFonts w:cs="Arial"/>
                <w:color w:val="1F3864" w:themeColor="accent1" w:themeShade="80"/>
                <w:sz w:val="20"/>
                <w:szCs w:val="20"/>
              </w:rPr>
            </w:pPr>
            <w:r w:rsidRPr="00124309">
              <w:rPr>
                <w:rFonts w:cs="Arial"/>
                <w:color w:val="1F3864" w:themeColor="accent1" w:themeShade="80"/>
                <w:sz w:val="20"/>
                <w:szCs w:val="20"/>
              </w:rPr>
              <w:t>Nie dotyczy.</w:t>
            </w:r>
          </w:p>
        </w:tc>
      </w:tr>
    </w:tbl>
    <w:p w14:paraId="6A985EAA" w14:textId="77777777" w:rsidR="00EE2DB1" w:rsidRPr="005D1758" w:rsidRDefault="00EE2DB1" w:rsidP="00EE2DB1">
      <w:pPr>
        <w:rPr>
          <w:b/>
          <w:bCs/>
        </w:rPr>
        <w:sectPr w:rsidR="00EE2DB1" w:rsidRPr="005D1758" w:rsidSect="00482142">
          <w:pgSz w:w="16838" w:h="11906" w:orient="landscape"/>
          <w:pgMar w:top="709" w:right="1417" w:bottom="1135" w:left="1417" w:header="708" w:footer="708" w:gutter="0"/>
          <w:cols w:space="708"/>
          <w:docGrid w:linePitch="360"/>
        </w:sectPr>
      </w:pPr>
    </w:p>
    <w:p w14:paraId="72748655" w14:textId="77777777" w:rsidR="00EE2DB1" w:rsidRPr="005D1758" w:rsidRDefault="00EE2DB1" w:rsidP="00EE2DB1">
      <w:pPr>
        <w:rPr>
          <w:b/>
          <w:bCs/>
        </w:rPr>
      </w:pPr>
      <w:r w:rsidRPr="005D1758">
        <w:rPr>
          <w:b/>
          <w:bCs/>
        </w:rPr>
        <w:lastRenderedPageBreak/>
        <w:t xml:space="preserve">Zmienne ekspozycji (do uwzględnienia w tabeli zgodnie z </w:t>
      </w:r>
      <w:r w:rsidRPr="00D77562">
        <w:rPr>
          <w:b/>
          <w:bCs/>
        </w:rPr>
        <w:t xml:space="preserve">etykietami herbicydów zawierających </w:t>
      </w:r>
      <w:proofErr w:type="spellStart"/>
      <w:r w:rsidRPr="00D77562">
        <w:rPr>
          <w:b/>
          <w:bCs/>
        </w:rPr>
        <w:t>glifosat</w:t>
      </w:r>
      <w:proofErr w:type="spellEnd"/>
      <w:r w:rsidRPr="00D77562">
        <w:rPr>
          <w:b/>
          <w:bCs/>
        </w:rPr>
        <w:t xml:space="preserve"> i jego sole)</w:t>
      </w:r>
    </w:p>
    <w:p w14:paraId="7B525E44" w14:textId="77777777" w:rsidR="00EE2DB1" w:rsidRPr="005D1758" w:rsidRDefault="00EE2DB1" w:rsidP="00EE2DB1">
      <w:pPr>
        <w:spacing w:after="0"/>
        <w:rPr>
          <w:b/>
          <w:bCs/>
        </w:rPr>
      </w:pPr>
      <w:r w:rsidRPr="005D1758">
        <w:rPr>
          <w:b/>
          <w:bCs/>
        </w:rPr>
        <w:t>Opisując, w powyższej tabeli, strategie łagodzące, uwzględnia się następujący</w:t>
      </w:r>
    </w:p>
    <w:p w14:paraId="21F74C6B" w14:textId="77777777" w:rsidR="00EE2DB1" w:rsidRPr="005D1758" w:rsidRDefault="00EE2DB1" w:rsidP="00EE2DB1">
      <w:pPr>
        <w:spacing w:after="0"/>
        <w:rPr>
          <w:b/>
          <w:bCs/>
        </w:rPr>
      </w:pPr>
      <w:r w:rsidRPr="005D1758">
        <w:rPr>
          <w:b/>
          <w:bCs/>
        </w:rPr>
        <w:t xml:space="preserve">minimalny wykaz zmiennych ekspozycji: </w:t>
      </w:r>
    </w:p>
    <w:p w14:paraId="273B6623" w14:textId="77777777" w:rsidR="00EE2DB1" w:rsidRPr="005D1758" w:rsidRDefault="00EE2DB1" w:rsidP="00EE2DB1">
      <w:pPr>
        <w:pStyle w:val="Akapitzlist"/>
        <w:numPr>
          <w:ilvl w:val="0"/>
          <w:numId w:val="6"/>
        </w:numPr>
        <w:ind w:left="360"/>
        <w:rPr>
          <w:b/>
          <w:bCs/>
        </w:rPr>
      </w:pPr>
      <w:r w:rsidRPr="005D1758">
        <w:rPr>
          <w:b/>
          <w:bCs/>
        </w:rPr>
        <w:t>Formuła pestycydu (rodzaj i składniki).</w:t>
      </w:r>
    </w:p>
    <w:p w14:paraId="2CCA0836" w14:textId="77777777" w:rsidR="00EE2DB1" w:rsidRPr="005D1758" w:rsidRDefault="00EE2DB1" w:rsidP="00EE2DB1">
      <w:pPr>
        <w:pStyle w:val="Akapitzlist"/>
        <w:numPr>
          <w:ilvl w:val="0"/>
          <w:numId w:val="6"/>
        </w:numPr>
        <w:ind w:left="360"/>
        <w:rPr>
          <w:b/>
          <w:bCs/>
        </w:rPr>
      </w:pPr>
      <w:r w:rsidRPr="005D1758">
        <w:rPr>
          <w:b/>
          <w:bCs/>
        </w:rPr>
        <w:t>Mieszanina składników czynnych (skład i proces mieszania).</w:t>
      </w:r>
    </w:p>
    <w:p w14:paraId="5DA9BBA2" w14:textId="77777777" w:rsidR="00EE2DB1" w:rsidRPr="005D1758" w:rsidRDefault="00EE2DB1" w:rsidP="00EE2DB1">
      <w:pPr>
        <w:pStyle w:val="Akapitzlist"/>
        <w:numPr>
          <w:ilvl w:val="0"/>
          <w:numId w:val="6"/>
        </w:numPr>
        <w:ind w:left="360"/>
        <w:rPr>
          <w:b/>
          <w:bCs/>
        </w:rPr>
      </w:pPr>
      <w:r w:rsidRPr="005D1758">
        <w:rPr>
          <w:b/>
          <w:bCs/>
        </w:rPr>
        <w:t>Stężenie składników czynnych.</w:t>
      </w:r>
    </w:p>
    <w:p w14:paraId="539022A6" w14:textId="77777777" w:rsidR="00EE2DB1" w:rsidRPr="005D1758" w:rsidRDefault="00EE2DB1" w:rsidP="00EE2DB1">
      <w:pPr>
        <w:pStyle w:val="Akapitzlist"/>
        <w:numPr>
          <w:ilvl w:val="0"/>
          <w:numId w:val="6"/>
        </w:numPr>
        <w:ind w:left="360"/>
        <w:rPr>
          <w:b/>
          <w:bCs/>
        </w:rPr>
      </w:pPr>
      <w:r w:rsidRPr="005D1758">
        <w:rPr>
          <w:b/>
          <w:bCs/>
        </w:rPr>
        <w:t>Dawka składników czynnych.</w:t>
      </w:r>
    </w:p>
    <w:p w14:paraId="5B8E0A40" w14:textId="77777777" w:rsidR="00EE2DB1" w:rsidRPr="005D1758" w:rsidRDefault="00EE2DB1" w:rsidP="00EE2DB1">
      <w:pPr>
        <w:pStyle w:val="Akapitzlist"/>
        <w:numPr>
          <w:ilvl w:val="0"/>
          <w:numId w:val="6"/>
        </w:numPr>
        <w:ind w:left="360"/>
        <w:rPr>
          <w:b/>
          <w:bCs/>
        </w:rPr>
      </w:pPr>
      <w:r w:rsidRPr="005D1758">
        <w:rPr>
          <w:b/>
          <w:bCs/>
        </w:rPr>
        <w:t>Częstotliwość stosowania i odstępy pomiędzy stosowaniem.</w:t>
      </w:r>
    </w:p>
    <w:p w14:paraId="732C322E" w14:textId="77777777" w:rsidR="00EE2DB1" w:rsidRPr="005D1758" w:rsidRDefault="00EE2DB1" w:rsidP="00EE2DB1">
      <w:pPr>
        <w:pStyle w:val="Akapitzlist"/>
        <w:numPr>
          <w:ilvl w:val="0"/>
          <w:numId w:val="6"/>
        </w:numPr>
        <w:ind w:left="360"/>
        <w:rPr>
          <w:b/>
          <w:bCs/>
        </w:rPr>
      </w:pPr>
      <w:r w:rsidRPr="005D1758">
        <w:rPr>
          <w:b/>
          <w:bCs/>
        </w:rPr>
        <w:t>Skala obszaru poddanego działaniu.</w:t>
      </w:r>
    </w:p>
    <w:p w14:paraId="018E155C" w14:textId="77777777" w:rsidR="00EE2DB1" w:rsidRPr="005D1758" w:rsidRDefault="00EE2DB1" w:rsidP="00EE2DB1">
      <w:pPr>
        <w:pStyle w:val="Akapitzlist"/>
        <w:numPr>
          <w:ilvl w:val="0"/>
          <w:numId w:val="6"/>
        </w:numPr>
        <w:ind w:left="360"/>
        <w:rPr>
          <w:b/>
          <w:bCs/>
        </w:rPr>
      </w:pPr>
      <w:r w:rsidRPr="005D1758">
        <w:rPr>
          <w:b/>
          <w:bCs/>
        </w:rPr>
        <w:t>Metoda aplikacji (</w:t>
      </w:r>
      <w:proofErr w:type="spellStart"/>
      <w:r w:rsidRPr="005D1758">
        <w:rPr>
          <w:b/>
          <w:bCs/>
        </w:rPr>
        <w:t>np.miejscowa</w:t>
      </w:r>
      <w:proofErr w:type="spellEnd"/>
      <w:r w:rsidRPr="005D1758">
        <w:rPr>
          <w:b/>
          <w:bCs/>
        </w:rPr>
        <w:t xml:space="preserve">, </w:t>
      </w:r>
      <w:proofErr w:type="spellStart"/>
      <w:r w:rsidRPr="005D1758">
        <w:rPr>
          <w:b/>
          <w:bCs/>
        </w:rPr>
        <w:t>dolistna</w:t>
      </w:r>
      <w:proofErr w:type="spellEnd"/>
      <w:r w:rsidRPr="005D1758">
        <w:rPr>
          <w:b/>
          <w:bCs/>
        </w:rPr>
        <w:t>, oprysk, oprys</w:t>
      </w:r>
      <w:r w:rsidR="00331158">
        <w:rPr>
          <w:b/>
          <w:bCs/>
        </w:rPr>
        <w:t>k</w:t>
      </w:r>
      <w:r w:rsidRPr="005D1758">
        <w:rPr>
          <w:b/>
          <w:bCs/>
        </w:rPr>
        <w:t xml:space="preserve"> z powietrza)</w:t>
      </w:r>
    </w:p>
    <w:p w14:paraId="42D62DA2" w14:textId="77777777" w:rsidR="00EE2DB1" w:rsidRPr="005D1758" w:rsidRDefault="00EE2DB1" w:rsidP="00EE2DB1">
      <w:pPr>
        <w:pStyle w:val="Akapitzlist"/>
        <w:numPr>
          <w:ilvl w:val="0"/>
          <w:numId w:val="6"/>
        </w:numPr>
        <w:ind w:left="360"/>
        <w:rPr>
          <w:b/>
          <w:bCs/>
        </w:rPr>
      </w:pPr>
      <w:r w:rsidRPr="005D1758">
        <w:rPr>
          <w:b/>
          <w:bCs/>
        </w:rPr>
        <w:t xml:space="preserve">System i urządzenie służące do aplikacji (np. opryskiwacz </w:t>
      </w:r>
      <w:r w:rsidR="00331158">
        <w:rPr>
          <w:b/>
          <w:bCs/>
        </w:rPr>
        <w:t>plecakowy</w:t>
      </w:r>
      <w:r w:rsidRPr="005D1758">
        <w:rPr>
          <w:b/>
          <w:bCs/>
        </w:rPr>
        <w:t>,</w:t>
      </w:r>
    </w:p>
    <w:p w14:paraId="2DA17712" w14:textId="77777777" w:rsidR="00EE2DB1" w:rsidRPr="005D1758" w:rsidRDefault="00EE2DB1" w:rsidP="00EE2DB1">
      <w:pPr>
        <w:pStyle w:val="Akapitzlist"/>
        <w:ind w:left="360"/>
        <w:rPr>
          <w:b/>
          <w:bCs/>
        </w:rPr>
      </w:pPr>
      <w:r w:rsidRPr="005D1758">
        <w:rPr>
          <w:b/>
          <w:bCs/>
        </w:rPr>
        <w:t>śmigłowiec, dron, samolot)</w:t>
      </w:r>
      <w:r w:rsidR="00331158">
        <w:rPr>
          <w:b/>
          <w:bCs/>
        </w:rPr>
        <w:t>.</w:t>
      </w:r>
    </w:p>
    <w:p w14:paraId="2661BCF7" w14:textId="77777777" w:rsidR="00EE2DB1" w:rsidRPr="005D1758" w:rsidRDefault="00EE2DB1" w:rsidP="00EE2DB1">
      <w:pPr>
        <w:pStyle w:val="Akapitzlist"/>
        <w:numPr>
          <w:ilvl w:val="0"/>
          <w:numId w:val="6"/>
        </w:numPr>
        <w:ind w:left="360"/>
        <w:rPr>
          <w:b/>
          <w:bCs/>
        </w:rPr>
      </w:pPr>
      <w:r w:rsidRPr="005D1758">
        <w:rPr>
          <w:b/>
          <w:bCs/>
        </w:rPr>
        <w:t>Liczba dotychczasowych aplikacji.</w:t>
      </w:r>
    </w:p>
    <w:p w14:paraId="0E9B17E4" w14:textId="77777777" w:rsidR="00EE2DB1" w:rsidRPr="005D1758" w:rsidRDefault="00EE2DB1" w:rsidP="00EE2DB1">
      <w:pPr>
        <w:pStyle w:val="Akapitzlist"/>
        <w:numPr>
          <w:ilvl w:val="0"/>
          <w:numId w:val="6"/>
        </w:numPr>
        <w:ind w:left="360"/>
        <w:rPr>
          <w:b/>
          <w:bCs/>
        </w:rPr>
      </w:pPr>
      <w:r w:rsidRPr="005D1758">
        <w:rPr>
          <w:b/>
          <w:bCs/>
        </w:rPr>
        <w:t>Metabolity substancji czynnej.</w:t>
      </w:r>
    </w:p>
    <w:p w14:paraId="6EF0363B" w14:textId="77777777" w:rsidR="00EE2DB1" w:rsidRPr="00A44BDA" w:rsidRDefault="00EE2DB1" w:rsidP="00EE2DB1">
      <w:pPr>
        <w:pStyle w:val="Akapitzlist"/>
        <w:numPr>
          <w:ilvl w:val="0"/>
          <w:numId w:val="6"/>
        </w:numPr>
        <w:ind w:left="360"/>
        <w:rPr>
          <w:b/>
          <w:bCs/>
        </w:rPr>
      </w:pPr>
      <w:r w:rsidRPr="00A44BDA">
        <w:rPr>
          <w:b/>
          <w:bCs/>
        </w:rPr>
        <w:t>Możliwości i umiejętności pracowników (uprawnienie do stosowania</w:t>
      </w:r>
      <w:r>
        <w:rPr>
          <w:b/>
          <w:bCs/>
        </w:rPr>
        <w:t xml:space="preserve"> </w:t>
      </w:r>
      <w:r w:rsidRPr="00A44BDA">
        <w:rPr>
          <w:b/>
          <w:bCs/>
        </w:rPr>
        <w:t>pestycydów, szkolenie, umiejętność czytania i rozumienia etykiet i instrukcji).</w:t>
      </w:r>
    </w:p>
    <w:p w14:paraId="105D5C50" w14:textId="77777777" w:rsidR="00EE2DB1" w:rsidRPr="005D1758" w:rsidRDefault="00EE2DB1" w:rsidP="00EE2DB1">
      <w:pPr>
        <w:pStyle w:val="Akapitzlist"/>
        <w:numPr>
          <w:ilvl w:val="0"/>
          <w:numId w:val="6"/>
        </w:numPr>
        <w:ind w:left="360"/>
        <w:rPr>
          <w:b/>
          <w:bCs/>
        </w:rPr>
      </w:pPr>
      <w:r w:rsidRPr="005D1758">
        <w:rPr>
          <w:b/>
          <w:bCs/>
        </w:rPr>
        <w:t>Środki ochrony osobistej.</w:t>
      </w:r>
    </w:p>
    <w:p w14:paraId="68AB2BAC" w14:textId="77777777" w:rsidR="00EE2DB1" w:rsidRPr="005D1758" w:rsidRDefault="00EE2DB1" w:rsidP="00EE2DB1">
      <w:pPr>
        <w:pStyle w:val="Akapitzlist"/>
        <w:numPr>
          <w:ilvl w:val="0"/>
          <w:numId w:val="6"/>
        </w:numPr>
        <w:ind w:left="360"/>
        <w:rPr>
          <w:b/>
          <w:bCs/>
        </w:rPr>
      </w:pPr>
      <w:r w:rsidRPr="005D1758">
        <w:rPr>
          <w:b/>
          <w:bCs/>
        </w:rPr>
        <w:t>Sprzęt ratunkowy (np. zestawy do pierwszej pomocy, zestawy do zbierania</w:t>
      </w:r>
    </w:p>
    <w:p w14:paraId="09B751AF" w14:textId="77777777" w:rsidR="00EE2DB1" w:rsidRPr="005D1758" w:rsidRDefault="00EE2DB1" w:rsidP="00EE2DB1">
      <w:pPr>
        <w:pStyle w:val="Akapitzlist"/>
        <w:ind w:left="360"/>
        <w:rPr>
          <w:b/>
          <w:bCs/>
        </w:rPr>
      </w:pPr>
      <w:r w:rsidRPr="005D1758">
        <w:rPr>
          <w:b/>
          <w:bCs/>
        </w:rPr>
        <w:t>wycieków).</w:t>
      </w:r>
    </w:p>
    <w:p w14:paraId="58C56523" w14:textId="77777777" w:rsidR="00EE2DB1" w:rsidRPr="005D1758" w:rsidRDefault="00EE2DB1" w:rsidP="00EE2DB1">
      <w:pPr>
        <w:pStyle w:val="Akapitzlist"/>
        <w:numPr>
          <w:ilvl w:val="0"/>
          <w:numId w:val="6"/>
        </w:numPr>
        <w:ind w:left="360"/>
        <w:rPr>
          <w:b/>
          <w:bCs/>
        </w:rPr>
      </w:pPr>
      <w:r w:rsidRPr="005D1758">
        <w:rPr>
          <w:b/>
          <w:bCs/>
        </w:rPr>
        <w:t>Warunki na danym obszarze (np. rodzaj gleby, topografia terenu).</w:t>
      </w:r>
    </w:p>
    <w:p w14:paraId="27C5E342" w14:textId="77777777" w:rsidR="00EE2DB1" w:rsidRPr="005D1758" w:rsidRDefault="00EE2DB1" w:rsidP="00EE2DB1">
      <w:pPr>
        <w:pStyle w:val="Akapitzlist"/>
        <w:numPr>
          <w:ilvl w:val="0"/>
          <w:numId w:val="6"/>
        </w:numPr>
        <w:ind w:left="360"/>
        <w:rPr>
          <w:b/>
          <w:bCs/>
        </w:rPr>
      </w:pPr>
      <w:r w:rsidRPr="005D1758">
        <w:rPr>
          <w:b/>
          <w:bCs/>
        </w:rPr>
        <w:t>Przewidywane warunki pogodowe i klimatyczne (np. prędkość i kierunek</w:t>
      </w:r>
    </w:p>
    <w:p w14:paraId="6DAC11E6" w14:textId="77777777" w:rsidR="00EE2DB1" w:rsidRPr="005D1758" w:rsidRDefault="00EE2DB1" w:rsidP="00EE2DB1">
      <w:pPr>
        <w:pStyle w:val="Akapitzlist"/>
        <w:ind w:left="360"/>
        <w:rPr>
          <w:b/>
          <w:bCs/>
        </w:rPr>
      </w:pPr>
      <w:r w:rsidRPr="005D1758">
        <w:rPr>
          <w:b/>
          <w:bCs/>
        </w:rPr>
        <w:t>wiatru, temperatura, wilgotność).</w:t>
      </w:r>
    </w:p>
    <w:p w14:paraId="7D3783DC" w14:textId="77777777" w:rsidR="00EE2DB1" w:rsidRPr="005D1758" w:rsidRDefault="00EE2DB1" w:rsidP="00EE2DB1">
      <w:pPr>
        <w:pStyle w:val="Akapitzlist"/>
        <w:numPr>
          <w:ilvl w:val="0"/>
          <w:numId w:val="6"/>
        </w:numPr>
        <w:ind w:left="360"/>
        <w:rPr>
          <w:b/>
          <w:bCs/>
        </w:rPr>
      </w:pPr>
      <w:r w:rsidRPr="005D1758">
        <w:rPr>
          <w:b/>
          <w:bCs/>
        </w:rPr>
        <w:t xml:space="preserve">Znoszenie (tzw. spray </w:t>
      </w:r>
      <w:proofErr w:type="spellStart"/>
      <w:r w:rsidRPr="005D1758">
        <w:rPr>
          <w:b/>
          <w:bCs/>
        </w:rPr>
        <w:t>drift</w:t>
      </w:r>
      <w:proofErr w:type="spellEnd"/>
      <w:r w:rsidRPr="005D1758">
        <w:rPr>
          <w:b/>
          <w:bCs/>
        </w:rPr>
        <w:t>)</w:t>
      </w:r>
    </w:p>
    <w:p w14:paraId="55CA90EC" w14:textId="77777777" w:rsidR="00EE2DB1" w:rsidRPr="005D1758" w:rsidRDefault="00EE2DB1" w:rsidP="00EE2DB1">
      <w:pPr>
        <w:pStyle w:val="Akapitzlist"/>
        <w:numPr>
          <w:ilvl w:val="0"/>
          <w:numId w:val="6"/>
        </w:numPr>
        <w:ind w:left="360"/>
        <w:rPr>
          <w:b/>
          <w:bCs/>
        </w:rPr>
      </w:pPr>
      <w:r w:rsidRPr="005D1758">
        <w:rPr>
          <w:b/>
          <w:bCs/>
        </w:rPr>
        <w:t>Systemy gospodarki odpadami.</w:t>
      </w:r>
    </w:p>
    <w:p w14:paraId="57268D44" w14:textId="77777777" w:rsidR="00EE2DB1" w:rsidRPr="005D1758" w:rsidRDefault="00EE2DB1" w:rsidP="00EE2DB1">
      <w:pPr>
        <w:pStyle w:val="Akapitzlist"/>
        <w:numPr>
          <w:ilvl w:val="0"/>
          <w:numId w:val="6"/>
        </w:numPr>
        <w:ind w:left="360"/>
        <w:rPr>
          <w:b/>
          <w:bCs/>
        </w:rPr>
      </w:pPr>
      <w:r w:rsidRPr="005D1758">
        <w:rPr>
          <w:b/>
          <w:bCs/>
        </w:rPr>
        <w:t>Informacje dostępne dla sąsiadów na temat aplikacji pestycydów (np. na</w:t>
      </w:r>
    </w:p>
    <w:p w14:paraId="7D065A3E" w14:textId="77777777" w:rsidR="00EE2DB1" w:rsidRPr="005D1758" w:rsidRDefault="00EE2DB1" w:rsidP="00EE2DB1">
      <w:pPr>
        <w:pStyle w:val="Akapitzlist"/>
        <w:ind w:left="360"/>
        <w:rPr>
          <w:b/>
          <w:bCs/>
        </w:rPr>
      </w:pPr>
      <w:r w:rsidRPr="005D1758">
        <w:rPr>
          <w:b/>
          <w:bCs/>
        </w:rPr>
        <w:t>temat ryzyka związanego ze stosowaniem pestycydów, okresu prewencji po</w:t>
      </w:r>
    </w:p>
    <w:p w14:paraId="77C0F5FB" w14:textId="77777777" w:rsidR="00EE2DB1" w:rsidRPr="005D1758" w:rsidRDefault="00EE2DB1" w:rsidP="00EE2DB1">
      <w:pPr>
        <w:pStyle w:val="Akapitzlist"/>
        <w:ind w:left="360"/>
        <w:rPr>
          <w:b/>
          <w:bCs/>
        </w:rPr>
      </w:pPr>
      <w:r w:rsidRPr="005D1758">
        <w:rPr>
          <w:b/>
          <w:bCs/>
        </w:rPr>
        <w:t>stosowaniu).</w:t>
      </w:r>
    </w:p>
    <w:p w14:paraId="40A988F5" w14:textId="77777777" w:rsidR="00EE2DB1" w:rsidRPr="005D1758" w:rsidRDefault="00EE2DB1" w:rsidP="00EE2DB1">
      <w:pPr>
        <w:rPr>
          <w:b/>
          <w:bCs/>
        </w:rPr>
      </w:pPr>
    </w:p>
    <w:p w14:paraId="42F7F2B3" w14:textId="77777777" w:rsidR="00EE2DB1" w:rsidRPr="005D1758" w:rsidRDefault="00EE2DB1" w:rsidP="00EE2DB1">
      <w:pPr>
        <w:rPr>
          <w:b/>
          <w:bCs/>
        </w:rPr>
      </w:pPr>
      <w:r w:rsidRPr="005D1758">
        <w:rPr>
          <w:b/>
          <w:bCs/>
        </w:rPr>
        <w:br/>
      </w:r>
    </w:p>
    <w:p w14:paraId="3D2692BF" w14:textId="77777777" w:rsidR="00EE2DB1" w:rsidRDefault="00EE2DB1" w:rsidP="00EE2DB1">
      <w:pPr>
        <w:rPr>
          <w:b/>
          <w:bCs/>
        </w:rPr>
      </w:pPr>
    </w:p>
    <w:p w14:paraId="0BD87B70" w14:textId="77777777" w:rsidR="00EE2DB1" w:rsidRDefault="00EE2DB1" w:rsidP="00EE2DB1">
      <w:pPr>
        <w:rPr>
          <w:b/>
          <w:bCs/>
        </w:rPr>
      </w:pPr>
    </w:p>
    <w:p w14:paraId="0B042732" w14:textId="77777777" w:rsidR="00EE2DB1" w:rsidRDefault="00EE2DB1" w:rsidP="00EE2DB1">
      <w:pPr>
        <w:rPr>
          <w:b/>
          <w:bCs/>
        </w:rPr>
      </w:pPr>
    </w:p>
    <w:p w14:paraId="396062C9" w14:textId="77777777" w:rsidR="00EE2DB1" w:rsidRDefault="00EE2DB1" w:rsidP="00EE2DB1">
      <w:pPr>
        <w:rPr>
          <w:b/>
          <w:bCs/>
        </w:rPr>
      </w:pPr>
    </w:p>
    <w:p w14:paraId="41BA86A5" w14:textId="77777777" w:rsidR="00EE2DB1" w:rsidRDefault="00EE2DB1" w:rsidP="00EE2DB1">
      <w:pPr>
        <w:rPr>
          <w:b/>
          <w:bCs/>
        </w:rPr>
      </w:pPr>
    </w:p>
    <w:p w14:paraId="2BCC48AD" w14:textId="77777777" w:rsidR="00EE2DB1" w:rsidRDefault="00EE2DB1" w:rsidP="00EE2DB1">
      <w:pPr>
        <w:rPr>
          <w:b/>
          <w:bCs/>
        </w:rPr>
      </w:pPr>
    </w:p>
    <w:p w14:paraId="570CDB6E" w14:textId="77777777" w:rsidR="00EE2DB1" w:rsidRDefault="00EE2DB1" w:rsidP="00EE2DB1">
      <w:pPr>
        <w:rPr>
          <w:b/>
          <w:bCs/>
        </w:rPr>
      </w:pPr>
    </w:p>
    <w:p w14:paraId="234AE8D9" w14:textId="77777777" w:rsidR="00EE2DB1" w:rsidRDefault="00EE2DB1" w:rsidP="00EE2DB1">
      <w:pPr>
        <w:rPr>
          <w:b/>
          <w:bCs/>
        </w:rPr>
      </w:pPr>
    </w:p>
    <w:p w14:paraId="0BD3972A" w14:textId="77777777" w:rsidR="00EE2DB1" w:rsidRPr="005D1758" w:rsidRDefault="00EE2DB1" w:rsidP="00EE2DB1">
      <w:pPr>
        <w:rPr>
          <w:b/>
          <w:bCs/>
        </w:rPr>
      </w:pPr>
    </w:p>
    <w:p w14:paraId="4F5AE0ED" w14:textId="77777777" w:rsidR="00EE2DB1" w:rsidRPr="005D1758" w:rsidRDefault="00EE2DB1" w:rsidP="00EE2DB1">
      <w:pPr>
        <w:rPr>
          <w:b/>
          <w:bCs/>
        </w:rPr>
        <w:sectPr w:rsidR="00EE2DB1" w:rsidRPr="005D1758">
          <w:pgSz w:w="11906" w:h="16838"/>
          <w:pgMar w:top="1417" w:right="1417" w:bottom="1417" w:left="1417" w:header="708" w:footer="708" w:gutter="0"/>
          <w:cols w:space="708"/>
          <w:docGrid w:linePitch="360"/>
        </w:sectPr>
      </w:pPr>
    </w:p>
    <w:p w14:paraId="6C73C68D" w14:textId="77777777" w:rsidR="00EE2DB1" w:rsidRPr="00A473B4" w:rsidRDefault="00EE2DB1" w:rsidP="00EE2DB1">
      <w:pPr>
        <w:rPr>
          <w:b/>
          <w:bCs/>
          <w:color w:val="2F5496" w:themeColor="accent1" w:themeShade="BF"/>
          <w:sz w:val="32"/>
          <w:szCs w:val="32"/>
        </w:rPr>
      </w:pPr>
      <w:r w:rsidRPr="005D1758">
        <w:rPr>
          <w:b/>
          <w:bCs/>
        </w:rPr>
        <w:lastRenderedPageBreak/>
        <w:t>Część III</w:t>
      </w:r>
      <w:r>
        <w:rPr>
          <w:b/>
          <w:bCs/>
        </w:rPr>
        <w:t xml:space="preserve"> </w:t>
      </w:r>
    </w:p>
    <w:p w14:paraId="309502FD" w14:textId="77777777" w:rsidR="00EE2DB1" w:rsidRDefault="00EE2DB1" w:rsidP="00EE2DB1">
      <w:pPr>
        <w:rPr>
          <w:b/>
          <w:bCs/>
        </w:rPr>
      </w:pPr>
      <w:r>
        <w:rPr>
          <w:b/>
          <w:bCs/>
        </w:rPr>
        <w:t>Załączniki:</w:t>
      </w:r>
    </w:p>
    <w:p w14:paraId="5FA06FD0" w14:textId="77777777" w:rsidR="00EE2DB1" w:rsidRDefault="00EE2DB1" w:rsidP="00EE2DB1">
      <w:pPr>
        <w:rPr>
          <w:b/>
          <w:bCs/>
        </w:rPr>
      </w:pPr>
      <w:r>
        <w:rPr>
          <w:b/>
          <w:bCs/>
        </w:rPr>
        <w:t>ETYKIETY STOSOWANIA ŚRODKÓW OCHRONY ROŚLIN:</w:t>
      </w:r>
    </w:p>
    <w:p w14:paraId="28EE587A" w14:textId="77777777" w:rsidR="00EE2DB1" w:rsidRPr="00124309" w:rsidRDefault="00EE2DB1" w:rsidP="00EE2DB1">
      <w:pPr>
        <w:pStyle w:val="Akapitzlist"/>
        <w:numPr>
          <w:ilvl w:val="0"/>
          <w:numId w:val="12"/>
        </w:numPr>
        <w:spacing w:after="0" w:line="276" w:lineRule="auto"/>
        <w:jc w:val="both"/>
        <w:rPr>
          <w:b/>
          <w:bCs/>
          <w:color w:val="1F3864" w:themeColor="accent1" w:themeShade="80"/>
        </w:rPr>
      </w:pPr>
      <w:bookmarkStart w:id="7" w:name="_Hlk47950092"/>
      <w:r w:rsidRPr="00124309">
        <w:rPr>
          <w:b/>
          <w:bCs/>
          <w:color w:val="1F3864" w:themeColor="accent1" w:themeShade="80"/>
        </w:rPr>
        <w:t>AGROSAR 360 SL</w:t>
      </w:r>
    </w:p>
    <w:p w14:paraId="5AC518F6" w14:textId="77777777" w:rsidR="00EE2DB1" w:rsidRPr="00124309" w:rsidRDefault="00EE2DB1" w:rsidP="00EE2DB1">
      <w:pPr>
        <w:pStyle w:val="Akapitzlist"/>
        <w:numPr>
          <w:ilvl w:val="0"/>
          <w:numId w:val="12"/>
        </w:numPr>
        <w:spacing w:after="0" w:line="276" w:lineRule="auto"/>
        <w:jc w:val="both"/>
        <w:rPr>
          <w:b/>
          <w:bCs/>
          <w:color w:val="1F3864" w:themeColor="accent1" w:themeShade="80"/>
        </w:rPr>
      </w:pPr>
      <w:r w:rsidRPr="00124309">
        <w:rPr>
          <w:b/>
          <w:bCs/>
          <w:color w:val="1F3864" w:themeColor="accent1" w:themeShade="80"/>
        </w:rPr>
        <w:t>GLIFOCYD 360 SL</w:t>
      </w:r>
    </w:p>
    <w:p w14:paraId="565B6AA2" w14:textId="77777777" w:rsidR="00EE2DB1" w:rsidRPr="00124309" w:rsidRDefault="00EE2DB1" w:rsidP="00EE2DB1">
      <w:pPr>
        <w:pStyle w:val="Akapitzlist"/>
        <w:numPr>
          <w:ilvl w:val="0"/>
          <w:numId w:val="12"/>
        </w:numPr>
        <w:spacing w:after="0" w:line="276" w:lineRule="auto"/>
        <w:jc w:val="both"/>
        <w:rPr>
          <w:b/>
          <w:bCs/>
          <w:color w:val="1F3864" w:themeColor="accent1" w:themeShade="80"/>
        </w:rPr>
      </w:pPr>
      <w:r w:rsidRPr="00124309">
        <w:rPr>
          <w:b/>
          <w:bCs/>
          <w:color w:val="1F3864" w:themeColor="accent1" w:themeShade="80"/>
        </w:rPr>
        <w:t>GLIFOHERB 360 SL</w:t>
      </w:r>
    </w:p>
    <w:p w14:paraId="0C16BDD1" w14:textId="77777777" w:rsidR="00EE2DB1" w:rsidRPr="00124309" w:rsidRDefault="00EE2DB1" w:rsidP="00EE2DB1">
      <w:pPr>
        <w:pStyle w:val="Akapitzlist"/>
        <w:numPr>
          <w:ilvl w:val="0"/>
          <w:numId w:val="12"/>
        </w:numPr>
        <w:spacing w:after="0" w:line="276" w:lineRule="auto"/>
        <w:jc w:val="both"/>
        <w:rPr>
          <w:b/>
          <w:bCs/>
          <w:color w:val="1F3864" w:themeColor="accent1" w:themeShade="80"/>
        </w:rPr>
      </w:pPr>
      <w:r w:rsidRPr="00124309">
        <w:rPr>
          <w:b/>
          <w:bCs/>
          <w:color w:val="1F3864" w:themeColor="accent1" w:themeShade="80"/>
        </w:rPr>
        <w:t>GLIFOPOL 360 SL</w:t>
      </w:r>
    </w:p>
    <w:p w14:paraId="5F7CC328" w14:textId="77777777" w:rsidR="00EE2DB1" w:rsidRPr="00124309" w:rsidRDefault="00EE2DB1" w:rsidP="00EE2DB1">
      <w:pPr>
        <w:pStyle w:val="Akapitzlist"/>
        <w:numPr>
          <w:ilvl w:val="0"/>
          <w:numId w:val="12"/>
        </w:numPr>
        <w:spacing w:after="0" w:line="276" w:lineRule="auto"/>
        <w:jc w:val="both"/>
        <w:rPr>
          <w:b/>
          <w:bCs/>
          <w:color w:val="1F3864" w:themeColor="accent1" w:themeShade="80"/>
        </w:rPr>
      </w:pPr>
      <w:r w:rsidRPr="00124309">
        <w:rPr>
          <w:b/>
          <w:bCs/>
          <w:color w:val="1F3864" w:themeColor="accent1" w:themeShade="80"/>
        </w:rPr>
        <w:t>RESOLVA TOTAL</w:t>
      </w:r>
    </w:p>
    <w:p w14:paraId="5057B344" w14:textId="77777777" w:rsidR="00EE2DB1" w:rsidRPr="00124309" w:rsidRDefault="00EE2DB1" w:rsidP="00EE2DB1">
      <w:pPr>
        <w:pStyle w:val="Akapitzlist"/>
        <w:numPr>
          <w:ilvl w:val="0"/>
          <w:numId w:val="12"/>
        </w:numPr>
        <w:spacing w:after="0" w:line="276" w:lineRule="auto"/>
        <w:jc w:val="both"/>
        <w:rPr>
          <w:b/>
          <w:bCs/>
          <w:color w:val="1F3864" w:themeColor="accent1" w:themeShade="80"/>
        </w:rPr>
      </w:pPr>
      <w:r w:rsidRPr="00124309">
        <w:rPr>
          <w:b/>
          <w:bCs/>
          <w:color w:val="1F3864" w:themeColor="accent1" w:themeShade="80"/>
        </w:rPr>
        <w:t>ROUNDUP ACTIVE 360</w:t>
      </w:r>
    </w:p>
    <w:p w14:paraId="4F851A75" w14:textId="77777777" w:rsidR="00EE2DB1" w:rsidRPr="00124309" w:rsidRDefault="00EE2DB1" w:rsidP="00EE2DB1">
      <w:pPr>
        <w:pStyle w:val="Akapitzlist"/>
        <w:numPr>
          <w:ilvl w:val="0"/>
          <w:numId w:val="12"/>
        </w:numPr>
        <w:spacing w:after="0" w:line="276" w:lineRule="auto"/>
        <w:jc w:val="both"/>
        <w:rPr>
          <w:b/>
          <w:bCs/>
          <w:color w:val="1F3864" w:themeColor="accent1" w:themeShade="80"/>
        </w:rPr>
      </w:pPr>
      <w:r w:rsidRPr="00124309">
        <w:rPr>
          <w:b/>
          <w:bCs/>
          <w:color w:val="1F3864" w:themeColor="accent1" w:themeShade="80"/>
        </w:rPr>
        <w:t>ROUNDUP FLEX 480</w:t>
      </w:r>
    </w:p>
    <w:p w14:paraId="4054E3C7" w14:textId="77777777" w:rsidR="00EE2DB1" w:rsidRPr="00124309" w:rsidRDefault="00EE2DB1" w:rsidP="00EE2DB1">
      <w:pPr>
        <w:pStyle w:val="Akapitzlist"/>
        <w:numPr>
          <w:ilvl w:val="0"/>
          <w:numId w:val="12"/>
        </w:numPr>
        <w:spacing w:after="0" w:line="276" w:lineRule="auto"/>
        <w:jc w:val="both"/>
        <w:rPr>
          <w:b/>
          <w:bCs/>
          <w:color w:val="1F3864" w:themeColor="accent1" w:themeShade="80"/>
        </w:rPr>
      </w:pPr>
      <w:r w:rsidRPr="00124309">
        <w:rPr>
          <w:b/>
          <w:bCs/>
          <w:color w:val="1F3864" w:themeColor="accent1" w:themeShade="80"/>
        </w:rPr>
        <w:t>ROUNDUP POWERMAX 720</w:t>
      </w:r>
    </w:p>
    <w:p w14:paraId="13B32B01" w14:textId="77777777" w:rsidR="00EE2DB1" w:rsidRPr="00124309" w:rsidRDefault="00EE2DB1" w:rsidP="00EE2DB1">
      <w:pPr>
        <w:pStyle w:val="Akapitzlist"/>
        <w:numPr>
          <w:ilvl w:val="0"/>
          <w:numId w:val="12"/>
        </w:numPr>
        <w:spacing w:after="0" w:line="276" w:lineRule="auto"/>
        <w:jc w:val="both"/>
        <w:rPr>
          <w:b/>
          <w:bCs/>
          <w:color w:val="1F3864" w:themeColor="accent1" w:themeShade="80"/>
        </w:rPr>
      </w:pPr>
      <w:r w:rsidRPr="00124309">
        <w:rPr>
          <w:b/>
          <w:bCs/>
          <w:color w:val="1F3864" w:themeColor="accent1" w:themeShade="80"/>
        </w:rPr>
        <w:t>KLINIK DUO FREE 360 SL</w:t>
      </w:r>
    </w:p>
    <w:p w14:paraId="5B857371" w14:textId="77777777" w:rsidR="00EE2DB1" w:rsidRPr="00124309" w:rsidRDefault="00EE2DB1" w:rsidP="00EE2DB1">
      <w:pPr>
        <w:pStyle w:val="Akapitzlist"/>
        <w:numPr>
          <w:ilvl w:val="0"/>
          <w:numId w:val="12"/>
        </w:numPr>
        <w:spacing w:after="0" w:line="276" w:lineRule="auto"/>
        <w:jc w:val="both"/>
        <w:rPr>
          <w:b/>
          <w:bCs/>
          <w:color w:val="1F3864" w:themeColor="accent1" w:themeShade="80"/>
        </w:rPr>
      </w:pPr>
      <w:r w:rsidRPr="00124309">
        <w:rPr>
          <w:b/>
          <w:bCs/>
          <w:color w:val="1F3864" w:themeColor="accent1" w:themeShade="80"/>
        </w:rPr>
        <w:t>KLINIK FREE 360 SL</w:t>
      </w:r>
    </w:p>
    <w:bookmarkEnd w:id="7"/>
    <w:p w14:paraId="29AAAB17" w14:textId="77777777" w:rsidR="00EE2DB1" w:rsidRDefault="00EE2DB1" w:rsidP="00EE2DB1">
      <w:pPr>
        <w:rPr>
          <w:b/>
          <w:bCs/>
        </w:rPr>
      </w:pPr>
    </w:p>
    <w:p w14:paraId="1372608F" w14:textId="13636287" w:rsidR="00EE2DB1" w:rsidRDefault="001D2D02" w:rsidP="00EE2DB1">
      <w:pPr>
        <w:rPr>
          <w:b/>
          <w:bCs/>
        </w:rPr>
      </w:pPr>
      <w:r>
        <w:rPr>
          <w:b/>
          <w:bCs/>
        </w:rPr>
        <w:t>LISTA POWIERZCHNI LEŚNYCH OBJĘ</w:t>
      </w:r>
      <w:r w:rsidR="00EE2DB1">
        <w:rPr>
          <w:b/>
          <w:bCs/>
        </w:rPr>
        <w:t xml:space="preserve">TYCH STOWOWANIEM ŚRODKA CHEMICZNEGO </w:t>
      </w:r>
    </w:p>
    <w:p w14:paraId="52933324" w14:textId="77777777" w:rsidR="000F6D95" w:rsidRPr="00162040" w:rsidRDefault="000F6D95" w:rsidP="000F6D95">
      <w:pPr>
        <w:jc w:val="both"/>
      </w:pPr>
      <w:r w:rsidRPr="00162040">
        <w:t>Precyzyjne zaplanowanie czynności, nie jest możliwe, głównie ze względu na to, że trudno jest przewidzieć warunki meteorologiczne roku następnego (budowa planów gospodarczych rozpoczyna się w czerwcu roku poprzedniego) planowane dane są danymi szacunkowymi. Ostateczną decyzję o rozpoczęciu prac na danej pozycji podejmuje się wyłącznie na podstawie aktualnej sytuacji stwierdzonej na gruncie.</w:t>
      </w:r>
    </w:p>
    <w:p w14:paraId="741DCE15" w14:textId="1E5AD431" w:rsidR="000F6D95" w:rsidRPr="00162040" w:rsidRDefault="000F6D95" w:rsidP="000F6D95">
      <w:pPr>
        <w:jc w:val="both"/>
      </w:pPr>
      <w:r w:rsidRPr="00162040">
        <w:t>W związku z powyższym powierzchnie te powinny być aktualizowane w zależności od potrzeb stanowiąc wykaz faktycznej lokalizacji wykonanych zabiegu.</w:t>
      </w:r>
    </w:p>
    <w:p w14:paraId="75FF2080" w14:textId="77777777" w:rsidR="001357A1" w:rsidRPr="001357A1" w:rsidRDefault="001357A1" w:rsidP="001357A1">
      <w:pPr>
        <w:jc w:val="both"/>
        <w:rPr>
          <w:b/>
          <w:bCs/>
          <w:color w:val="2F5496" w:themeColor="accent1" w:themeShade="BF"/>
          <w:sz w:val="24"/>
          <w:szCs w:val="24"/>
        </w:rPr>
      </w:pPr>
    </w:p>
    <w:p w14:paraId="578EBE38" w14:textId="77777777" w:rsidR="00EE2DB1" w:rsidRPr="001D2D02" w:rsidRDefault="00EE2DB1" w:rsidP="00EE2DB1">
      <w:pPr>
        <w:rPr>
          <w:bCs/>
          <w:color w:val="1F3864" w:themeColor="accent1" w:themeShade="80"/>
        </w:rPr>
      </w:pPr>
      <w:r w:rsidRPr="001D2D02">
        <w:rPr>
          <w:bCs/>
          <w:color w:val="1F3864" w:themeColor="accent1" w:themeShade="80"/>
        </w:rPr>
        <w:t>Bibliografia/ źródła:</w:t>
      </w:r>
    </w:p>
    <w:p w14:paraId="1A243D97" w14:textId="77777777" w:rsidR="00EE2DB1" w:rsidRPr="001D2D02" w:rsidRDefault="00EE2DB1" w:rsidP="00EE2DB1">
      <w:pPr>
        <w:pStyle w:val="Akapitzlist"/>
        <w:numPr>
          <w:ilvl w:val="0"/>
          <w:numId w:val="13"/>
        </w:numPr>
        <w:rPr>
          <w:bCs/>
          <w:color w:val="1F3864" w:themeColor="accent1" w:themeShade="80"/>
        </w:rPr>
      </w:pPr>
      <w:r w:rsidRPr="001D2D02">
        <w:rPr>
          <w:bCs/>
          <w:color w:val="1F3864" w:themeColor="accent1" w:themeShade="80"/>
        </w:rPr>
        <w:t xml:space="preserve">Kwiatkowska M. i in., </w:t>
      </w:r>
      <w:proofErr w:type="spellStart"/>
      <w:r w:rsidRPr="001D2D02">
        <w:rPr>
          <w:bCs/>
          <w:color w:val="1F3864" w:themeColor="accent1" w:themeShade="80"/>
        </w:rPr>
        <w:t>Glifosat</w:t>
      </w:r>
      <w:proofErr w:type="spellEnd"/>
      <w:r w:rsidRPr="001D2D02">
        <w:rPr>
          <w:bCs/>
          <w:color w:val="1F3864" w:themeColor="accent1" w:themeShade="80"/>
        </w:rPr>
        <w:t xml:space="preserve"> i jego preparaty - toksyczność, narażenie zawodowe i środowiskowe, Medycyna Pracy, 2013; 64 (5), s. 717–729 h</w:t>
      </w:r>
      <w:r w:rsidRPr="001D2D02">
        <w:rPr>
          <w:bCs/>
          <w:color w:val="1F3864" w:themeColor="accent1" w:themeShade="80"/>
          <w:u w:val="single"/>
        </w:rPr>
        <w:t>ttp://www.imp.lodz.pl/upload/oficyna/artykuly/pdf/full/MP_52013_M_Kwiatkowska.pdf</w:t>
      </w:r>
      <w:r w:rsidRPr="001D2D02">
        <w:rPr>
          <w:bCs/>
          <w:color w:val="1F3864" w:themeColor="accent1" w:themeShade="80"/>
        </w:rPr>
        <w:t xml:space="preserve">  </w:t>
      </w:r>
    </w:p>
    <w:p w14:paraId="7B5B9C20" w14:textId="77777777" w:rsidR="00EE2DB1" w:rsidRPr="001D2D02" w:rsidRDefault="00153636" w:rsidP="00EE2DB1">
      <w:pPr>
        <w:pStyle w:val="Akapitzlist"/>
        <w:numPr>
          <w:ilvl w:val="0"/>
          <w:numId w:val="13"/>
        </w:numPr>
        <w:rPr>
          <w:bCs/>
          <w:color w:val="1F3864" w:themeColor="accent1" w:themeShade="80"/>
        </w:rPr>
      </w:pPr>
      <w:hyperlink r:id="rId12" w:history="1">
        <w:r w:rsidR="00EE2DB1" w:rsidRPr="001D2D02">
          <w:rPr>
            <w:rStyle w:val="Hipercze"/>
            <w:bCs/>
            <w:color w:val="1F3864" w:themeColor="accent1" w:themeShade="80"/>
          </w:rPr>
          <w:t>https://biotechnologia.pl/informacje/herbicyd-roundup-bardzo-szkodliwy,9667</w:t>
        </w:r>
      </w:hyperlink>
    </w:p>
    <w:p w14:paraId="04816267" w14:textId="77777777" w:rsidR="00EE2DB1" w:rsidRPr="001D2D02" w:rsidRDefault="00EE2DB1" w:rsidP="00EE2DB1">
      <w:pPr>
        <w:pStyle w:val="Akapitzlist"/>
        <w:numPr>
          <w:ilvl w:val="0"/>
          <w:numId w:val="13"/>
        </w:numPr>
        <w:rPr>
          <w:bCs/>
          <w:color w:val="1F3864" w:themeColor="accent1" w:themeShade="80"/>
        </w:rPr>
      </w:pPr>
      <w:r w:rsidRPr="001D2D02">
        <w:rPr>
          <w:bCs/>
          <w:color w:val="1F3864" w:themeColor="accent1" w:themeShade="80"/>
        </w:rPr>
        <w:t xml:space="preserve"> Nowak J., Zagrożenia ze strony </w:t>
      </w:r>
      <w:proofErr w:type="spellStart"/>
      <w:r w:rsidRPr="001D2D02">
        <w:rPr>
          <w:bCs/>
          <w:color w:val="1F3864" w:themeColor="accent1" w:themeShade="80"/>
        </w:rPr>
        <w:t>glifosatu</w:t>
      </w:r>
      <w:proofErr w:type="spellEnd"/>
      <w:r w:rsidRPr="001D2D02">
        <w:rPr>
          <w:bCs/>
          <w:color w:val="1F3864" w:themeColor="accent1" w:themeShade="80"/>
        </w:rPr>
        <w:t xml:space="preserve"> i </w:t>
      </w:r>
      <w:proofErr w:type="spellStart"/>
      <w:r w:rsidRPr="001D2D02">
        <w:rPr>
          <w:bCs/>
          <w:color w:val="1F3864" w:themeColor="accent1" w:themeShade="80"/>
        </w:rPr>
        <w:t>Roundupu</w:t>
      </w:r>
      <w:proofErr w:type="spellEnd"/>
      <w:r w:rsidRPr="001D2D02">
        <w:rPr>
          <w:bCs/>
          <w:color w:val="1F3864" w:themeColor="accent1" w:themeShade="80"/>
        </w:rPr>
        <w:t>,  najszerzej używanych w uprawach GMO – raport, Międzynarodowa Koalicja dla Ochrony Polskiej Wsi (ICPPC), 2016</w:t>
      </w:r>
      <w:r w:rsidRPr="001D2D02">
        <w:rPr>
          <w:bCs/>
          <w:color w:val="1F3864" w:themeColor="accent1" w:themeShade="80"/>
        </w:rPr>
        <w:br/>
      </w:r>
      <w:hyperlink r:id="rId13" w:history="1">
        <w:r w:rsidRPr="001D2D02">
          <w:rPr>
            <w:rStyle w:val="Hipercze"/>
            <w:bCs/>
            <w:color w:val="1F3864" w:themeColor="accent1" w:themeShade="80"/>
          </w:rPr>
          <w:t>www.icppc.pl/antygmo/2016/10/zagrozenia-ze-strony-glifosatu-i-roundupu-najszerzej-uzywanych-w-uprawach-gmo-raport/</w:t>
        </w:r>
      </w:hyperlink>
    </w:p>
    <w:p w14:paraId="72A8B6BF" w14:textId="77777777" w:rsidR="00EE2DB1" w:rsidRPr="001D2D02" w:rsidRDefault="00153636" w:rsidP="00EE2DB1">
      <w:pPr>
        <w:pStyle w:val="Akapitzlist"/>
        <w:numPr>
          <w:ilvl w:val="0"/>
          <w:numId w:val="13"/>
        </w:numPr>
        <w:rPr>
          <w:rStyle w:val="Hipercze"/>
          <w:bCs/>
          <w:color w:val="1F3864" w:themeColor="accent1" w:themeShade="80"/>
          <w:u w:val="none"/>
        </w:rPr>
      </w:pPr>
      <w:hyperlink r:id="rId14" w:history="1">
        <w:r w:rsidR="00EE2DB1" w:rsidRPr="001D2D02">
          <w:rPr>
            <w:rStyle w:val="Hipercze"/>
            <w:bCs/>
            <w:color w:val="1F3864" w:themeColor="accent1" w:themeShade="80"/>
          </w:rPr>
          <w:t>https://www.pnas.org/content/115/41/10305</w:t>
        </w:r>
      </w:hyperlink>
    </w:p>
    <w:p w14:paraId="6442D7C9" w14:textId="7248CA3F" w:rsidR="00E835DF" w:rsidRPr="001D2D02" w:rsidRDefault="00153636" w:rsidP="00E835DF">
      <w:pPr>
        <w:pStyle w:val="Akapitzlist"/>
        <w:numPr>
          <w:ilvl w:val="0"/>
          <w:numId w:val="13"/>
        </w:numPr>
        <w:rPr>
          <w:bCs/>
          <w:color w:val="1F3864" w:themeColor="accent1" w:themeShade="80"/>
        </w:rPr>
      </w:pPr>
      <w:hyperlink r:id="rId15" w:history="1">
        <w:r w:rsidR="00E835DF" w:rsidRPr="001D2D02">
          <w:rPr>
            <w:rStyle w:val="Hipercze"/>
            <w:bCs/>
          </w:rPr>
          <w:t>https://www.ilo.org/dyn/icsc/showcard.display?p_lang=pl&amp;p_card_id=0160&amp;p_version=2</w:t>
        </w:r>
      </w:hyperlink>
    </w:p>
    <w:p w14:paraId="2709AD4F" w14:textId="394A7DA0" w:rsidR="00AE08E2" w:rsidRDefault="00AE08E2" w:rsidP="00EE2DB1"/>
    <w:p w14:paraId="668CEE42" w14:textId="6711DF38" w:rsidR="00AE08E2" w:rsidRPr="00EE2DB1" w:rsidRDefault="00AE08E2" w:rsidP="00EE2DB1">
      <w:r>
        <w:t>Grzegorz Młynar</w:t>
      </w:r>
    </w:p>
    <w:sectPr w:rsidR="00AE08E2" w:rsidRPr="00EE2D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B8CD" w14:textId="77777777" w:rsidR="00153636" w:rsidRDefault="00153636" w:rsidP="00EE2DB1">
      <w:pPr>
        <w:spacing w:after="0" w:line="240" w:lineRule="auto"/>
      </w:pPr>
      <w:r>
        <w:separator/>
      </w:r>
    </w:p>
  </w:endnote>
  <w:endnote w:type="continuationSeparator" w:id="0">
    <w:p w14:paraId="429B50CB" w14:textId="77777777" w:rsidR="00153636" w:rsidRDefault="00153636" w:rsidP="00EE2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722849"/>
      <w:docPartObj>
        <w:docPartGallery w:val="Page Numbers (Bottom of Page)"/>
        <w:docPartUnique/>
      </w:docPartObj>
    </w:sdtPr>
    <w:sdtEndPr/>
    <w:sdtContent>
      <w:p w14:paraId="5B6D202A" w14:textId="057477DB" w:rsidR="00DF42D6" w:rsidRDefault="00DF42D6">
        <w:pPr>
          <w:pStyle w:val="Stopka"/>
          <w:jc w:val="center"/>
        </w:pPr>
        <w:r>
          <w:fldChar w:fldCharType="begin"/>
        </w:r>
        <w:r>
          <w:instrText>PAGE   \* MERGEFORMAT</w:instrText>
        </w:r>
        <w:r>
          <w:fldChar w:fldCharType="separate"/>
        </w:r>
        <w:r w:rsidR="00F0129F">
          <w:rPr>
            <w:noProof/>
          </w:rPr>
          <w:t>17</w:t>
        </w:r>
        <w:r>
          <w:fldChar w:fldCharType="end"/>
        </w:r>
      </w:p>
    </w:sdtContent>
  </w:sdt>
  <w:p w14:paraId="04ECAD0A" w14:textId="77777777" w:rsidR="00DB21B0" w:rsidRDefault="00DB21B0" w:rsidP="00DB21B0">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F557B" w14:textId="77777777" w:rsidR="00153636" w:rsidRDefault="00153636" w:rsidP="00EE2DB1">
      <w:pPr>
        <w:spacing w:after="0" w:line="240" w:lineRule="auto"/>
      </w:pPr>
      <w:r>
        <w:separator/>
      </w:r>
    </w:p>
  </w:footnote>
  <w:footnote w:type="continuationSeparator" w:id="0">
    <w:p w14:paraId="4E5962B0" w14:textId="77777777" w:rsidR="00153636" w:rsidRDefault="00153636" w:rsidP="00EE2DB1">
      <w:pPr>
        <w:spacing w:after="0" w:line="240" w:lineRule="auto"/>
      </w:pPr>
      <w:r>
        <w:continuationSeparator/>
      </w:r>
    </w:p>
  </w:footnote>
  <w:footnote w:id="1">
    <w:p w14:paraId="77872AC4" w14:textId="77777777" w:rsidR="00CF504A" w:rsidRPr="003C78D8" w:rsidRDefault="00CF504A" w:rsidP="00EE2DB1">
      <w:pPr>
        <w:pStyle w:val="Tekstprzypisudolnego"/>
        <w:rPr>
          <w:rFonts w:ascii="Arial" w:hAnsi="Arial" w:cs="Arial"/>
        </w:rPr>
      </w:pPr>
      <w:r>
        <w:rPr>
          <w:rStyle w:val="Odwoanieprzypisudolnego"/>
          <w:rFonts w:ascii="Arial" w:hAnsi="Arial" w:cs="Arial"/>
        </w:rPr>
        <w:t>1</w:t>
      </w:r>
      <w:r>
        <w:rPr>
          <w:rFonts w:ascii="Arial" w:hAnsi="Arial"/>
        </w:rPr>
        <w:t xml:space="preserve">Strategie łagodzące zostaną opracowane z uwzględnieniem co najmniej poniższego minimalnego wykazu zmiennych narażenia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712C"/>
    <w:multiLevelType w:val="hybridMultilevel"/>
    <w:tmpl w:val="1898F3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E5293C"/>
    <w:multiLevelType w:val="hybridMultilevel"/>
    <w:tmpl w:val="DE98F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F12863"/>
    <w:multiLevelType w:val="hybridMultilevel"/>
    <w:tmpl w:val="DFE27270"/>
    <w:lvl w:ilvl="0" w:tplc="87C65636">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 w15:restartNumberingAfterBreak="0">
    <w:nsid w:val="237B5052"/>
    <w:multiLevelType w:val="hybridMultilevel"/>
    <w:tmpl w:val="DFE27270"/>
    <w:lvl w:ilvl="0" w:tplc="87C65636">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 w15:restartNumberingAfterBreak="0">
    <w:nsid w:val="2C086AC1"/>
    <w:multiLevelType w:val="hybridMultilevel"/>
    <w:tmpl w:val="23E443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44B4D9D"/>
    <w:multiLevelType w:val="hybridMultilevel"/>
    <w:tmpl w:val="904AFC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4D2B6B"/>
    <w:multiLevelType w:val="hybridMultilevel"/>
    <w:tmpl w:val="C44296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A05324"/>
    <w:multiLevelType w:val="hybridMultilevel"/>
    <w:tmpl w:val="DE98F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3A4387"/>
    <w:multiLevelType w:val="hybridMultilevel"/>
    <w:tmpl w:val="00E24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3B7A8E"/>
    <w:multiLevelType w:val="hybridMultilevel"/>
    <w:tmpl w:val="FB883A94"/>
    <w:lvl w:ilvl="0" w:tplc="B5E47348">
      <w:start w:val="1"/>
      <w:numFmt w:val="decimal"/>
      <w:lvlText w:val="%1."/>
      <w:lvlJc w:val="left"/>
      <w:pPr>
        <w:ind w:left="1065" w:hanging="705"/>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FD52A4A"/>
    <w:multiLevelType w:val="hybridMultilevel"/>
    <w:tmpl w:val="1A4894DC"/>
    <w:lvl w:ilvl="0" w:tplc="A0160A8C">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3217C45"/>
    <w:multiLevelType w:val="hybridMultilevel"/>
    <w:tmpl w:val="DFE27270"/>
    <w:lvl w:ilvl="0" w:tplc="87C65636">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 w15:restartNumberingAfterBreak="0">
    <w:nsid w:val="775679D6"/>
    <w:multiLevelType w:val="hybridMultilevel"/>
    <w:tmpl w:val="00E24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FC313E"/>
    <w:multiLevelType w:val="hybridMultilevel"/>
    <w:tmpl w:val="B7F8176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7"/>
  </w:num>
  <w:num w:numId="2">
    <w:abstractNumId w:val="1"/>
  </w:num>
  <w:num w:numId="3">
    <w:abstractNumId w:val="8"/>
  </w:num>
  <w:num w:numId="4">
    <w:abstractNumId w:val="13"/>
  </w:num>
  <w:num w:numId="5">
    <w:abstractNumId w:val="0"/>
  </w:num>
  <w:num w:numId="6">
    <w:abstractNumId w:val="5"/>
  </w:num>
  <w:num w:numId="7">
    <w:abstractNumId w:val="10"/>
  </w:num>
  <w:num w:numId="8">
    <w:abstractNumId w:val="2"/>
  </w:num>
  <w:num w:numId="9">
    <w:abstractNumId w:val="6"/>
  </w:num>
  <w:num w:numId="10">
    <w:abstractNumId w:val="4"/>
  </w:num>
  <w:num w:numId="11">
    <w:abstractNumId w:val="11"/>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3F1"/>
    <w:rsid w:val="00061D04"/>
    <w:rsid w:val="00077CE2"/>
    <w:rsid w:val="000A503F"/>
    <w:rsid w:val="000C33F1"/>
    <w:rsid w:val="000F6D95"/>
    <w:rsid w:val="00101E87"/>
    <w:rsid w:val="00106B01"/>
    <w:rsid w:val="00122FBE"/>
    <w:rsid w:val="00124309"/>
    <w:rsid w:val="00134C2E"/>
    <w:rsid w:val="001357A1"/>
    <w:rsid w:val="00153636"/>
    <w:rsid w:val="00162040"/>
    <w:rsid w:val="001730D3"/>
    <w:rsid w:val="001A37AB"/>
    <w:rsid w:val="001C662C"/>
    <w:rsid w:val="001D2D02"/>
    <w:rsid w:val="001D5408"/>
    <w:rsid w:val="001F484F"/>
    <w:rsid w:val="00260C2C"/>
    <w:rsid w:val="00264D3F"/>
    <w:rsid w:val="00266378"/>
    <w:rsid w:val="002A32D3"/>
    <w:rsid w:val="002C09BC"/>
    <w:rsid w:val="002C711D"/>
    <w:rsid w:val="002F0409"/>
    <w:rsid w:val="00331158"/>
    <w:rsid w:val="00352388"/>
    <w:rsid w:val="00386A3C"/>
    <w:rsid w:val="003B1D70"/>
    <w:rsid w:val="003C793F"/>
    <w:rsid w:val="00410FF6"/>
    <w:rsid w:val="0041459D"/>
    <w:rsid w:val="004162BB"/>
    <w:rsid w:val="00422612"/>
    <w:rsid w:val="00431FDD"/>
    <w:rsid w:val="00444607"/>
    <w:rsid w:val="00462D0A"/>
    <w:rsid w:val="00476CB0"/>
    <w:rsid w:val="00482142"/>
    <w:rsid w:val="004B517E"/>
    <w:rsid w:val="004D4E7E"/>
    <w:rsid w:val="004F595F"/>
    <w:rsid w:val="00514079"/>
    <w:rsid w:val="0054250D"/>
    <w:rsid w:val="00550A84"/>
    <w:rsid w:val="00583A7F"/>
    <w:rsid w:val="005A2161"/>
    <w:rsid w:val="005A2C7D"/>
    <w:rsid w:val="006007F8"/>
    <w:rsid w:val="00635AE8"/>
    <w:rsid w:val="006D2BD5"/>
    <w:rsid w:val="006F48E9"/>
    <w:rsid w:val="006F554F"/>
    <w:rsid w:val="00716631"/>
    <w:rsid w:val="00735EA7"/>
    <w:rsid w:val="007876BC"/>
    <w:rsid w:val="0079751E"/>
    <w:rsid w:val="008149A8"/>
    <w:rsid w:val="008678FE"/>
    <w:rsid w:val="00880F72"/>
    <w:rsid w:val="00884040"/>
    <w:rsid w:val="008B6874"/>
    <w:rsid w:val="008E7897"/>
    <w:rsid w:val="00994E25"/>
    <w:rsid w:val="009B23D3"/>
    <w:rsid w:val="009F4643"/>
    <w:rsid w:val="00A27EAE"/>
    <w:rsid w:val="00A31781"/>
    <w:rsid w:val="00A43A09"/>
    <w:rsid w:val="00AB724E"/>
    <w:rsid w:val="00AD4298"/>
    <w:rsid w:val="00AE08E2"/>
    <w:rsid w:val="00AE406E"/>
    <w:rsid w:val="00AF02EF"/>
    <w:rsid w:val="00B01B07"/>
    <w:rsid w:val="00BF0F5D"/>
    <w:rsid w:val="00BF5175"/>
    <w:rsid w:val="00C25ED7"/>
    <w:rsid w:val="00C37605"/>
    <w:rsid w:val="00C611F4"/>
    <w:rsid w:val="00C710D3"/>
    <w:rsid w:val="00C828DD"/>
    <w:rsid w:val="00C83BFE"/>
    <w:rsid w:val="00C87424"/>
    <w:rsid w:val="00CA720A"/>
    <w:rsid w:val="00CC3B6D"/>
    <w:rsid w:val="00CE5D63"/>
    <w:rsid w:val="00CF504A"/>
    <w:rsid w:val="00CF5720"/>
    <w:rsid w:val="00D26A56"/>
    <w:rsid w:val="00D32855"/>
    <w:rsid w:val="00D4238C"/>
    <w:rsid w:val="00D468CC"/>
    <w:rsid w:val="00D86DC0"/>
    <w:rsid w:val="00DA2210"/>
    <w:rsid w:val="00DA3484"/>
    <w:rsid w:val="00DB21B0"/>
    <w:rsid w:val="00DF26D2"/>
    <w:rsid w:val="00DF42D6"/>
    <w:rsid w:val="00E30FA5"/>
    <w:rsid w:val="00E3787E"/>
    <w:rsid w:val="00E77F0D"/>
    <w:rsid w:val="00E835DF"/>
    <w:rsid w:val="00EA5402"/>
    <w:rsid w:val="00EB0AD3"/>
    <w:rsid w:val="00EB1FAF"/>
    <w:rsid w:val="00EB7B22"/>
    <w:rsid w:val="00EC3160"/>
    <w:rsid w:val="00EE2DB1"/>
    <w:rsid w:val="00F0129F"/>
    <w:rsid w:val="00FA3358"/>
    <w:rsid w:val="00FC1580"/>
    <w:rsid w:val="00FD3D1C"/>
    <w:rsid w:val="00FD6432"/>
    <w:rsid w:val="00FD7084"/>
    <w:rsid w:val="00FE44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8F4D0"/>
  <w15:chartTrackingRefBased/>
  <w15:docId w15:val="{48F5DDD1-24C6-4BF7-9E6C-91D296FE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7C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77C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7CE2"/>
    <w:rPr>
      <w:rFonts w:ascii="Segoe UI" w:hAnsi="Segoe UI" w:cs="Segoe UI"/>
      <w:sz w:val="18"/>
      <w:szCs w:val="18"/>
    </w:rPr>
  </w:style>
  <w:style w:type="character" w:styleId="Pogrubienie">
    <w:name w:val="Strong"/>
    <w:basedOn w:val="Domylnaczcionkaakapitu"/>
    <w:uiPriority w:val="22"/>
    <w:qFormat/>
    <w:rsid w:val="00077CE2"/>
    <w:rPr>
      <w:b/>
      <w:bCs/>
    </w:rPr>
  </w:style>
  <w:style w:type="paragraph" w:styleId="Akapitzlist">
    <w:name w:val="List Paragraph"/>
    <w:basedOn w:val="Normalny"/>
    <w:uiPriority w:val="34"/>
    <w:qFormat/>
    <w:rsid w:val="00077CE2"/>
    <w:pPr>
      <w:ind w:left="720"/>
      <w:contextualSpacing/>
    </w:pPr>
  </w:style>
  <w:style w:type="paragraph" w:customStyle="1" w:styleId="Default">
    <w:name w:val="Default"/>
    <w:rsid w:val="00077CE2"/>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C25ED7"/>
    <w:rPr>
      <w:color w:val="0563C1" w:themeColor="hyperlink"/>
      <w:u w:val="single"/>
    </w:rPr>
  </w:style>
  <w:style w:type="paragraph" w:styleId="Tekstprzypisudolnego">
    <w:name w:val="footnote text"/>
    <w:basedOn w:val="Normalny"/>
    <w:link w:val="TekstprzypisudolnegoZnak"/>
    <w:uiPriority w:val="99"/>
    <w:semiHidden/>
    <w:unhideWhenUsed/>
    <w:rsid w:val="00EE2DB1"/>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EE2DB1"/>
    <w:rPr>
      <w:rFonts w:ascii="Times New Roman" w:eastAsia="Times New Roman" w:hAnsi="Times New Roman" w:cs="Times New Roman"/>
      <w:sz w:val="20"/>
      <w:szCs w:val="20"/>
    </w:rPr>
  </w:style>
  <w:style w:type="character" w:styleId="Odwoanieprzypisudolnego">
    <w:name w:val="footnote reference"/>
    <w:basedOn w:val="Domylnaczcionkaakapitu"/>
    <w:uiPriority w:val="99"/>
    <w:semiHidden/>
    <w:unhideWhenUsed/>
    <w:rsid w:val="00EE2DB1"/>
    <w:rPr>
      <w:vertAlign w:val="superscript"/>
    </w:rPr>
  </w:style>
  <w:style w:type="table" w:styleId="Tabela-Siatka">
    <w:name w:val="Table Grid"/>
    <w:basedOn w:val="Standardowy"/>
    <w:uiPriority w:val="59"/>
    <w:rsid w:val="00EE2DB1"/>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basedOn w:val="Normalny"/>
    <w:uiPriority w:val="1"/>
    <w:qFormat/>
    <w:rsid w:val="00EE2DB1"/>
    <w:pPr>
      <w:spacing w:before="100" w:beforeAutospacing="1" w:after="100" w:afterAutospacing="1" w:line="240" w:lineRule="auto"/>
    </w:pPr>
    <w:rPr>
      <w:rFonts w:ascii="Times New Roman" w:hAnsi="Times New Roman" w:cs="Times New Roman"/>
      <w:sz w:val="24"/>
      <w:szCs w:val="24"/>
      <w:lang w:eastAsia="pl-PL"/>
    </w:rPr>
  </w:style>
  <w:style w:type="paragraph" w:styleId="Nagwek">
    <w:name w:val="header"/>
    <w:basedOn w:val="Normalny"/>
    <w:link w:val="NagwekZnak"/>
    <w:uiPriority w:val="99"/>
    <w:unhideWhenUsed/>
    <w:rsid w:val="00EE2D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2DB1"/>
  </w:style>
  <w:style w:type="paragraph" w:styleId="Stopka">
    <w:name w:val="footer"/>
    <w:basedOn w:val="Normalny"/>
    <w:link w:val="StopkaZnak"/>
    <w:uiPriority w:val="99"/>
    <w:unhideWhenUsed/>
    <w:rsid w:val="00EE2D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2DB1"/>
  </w:style>
  <w:style w:type="character" w:customStyle="1" w:styleId="tlid-translation">
    <w:name w:val="tlid-translation"/>
    <w:basedOn w:val="Domylnaczcionkaakapitu"/>
    <w:rsid w:val="00EE2DB1"/>
  </w:style>
  <w:style w:type="character" w:customStyle="1" w:styleId="kwal">
    <w:name w:val="kwal"/>
    <w:basedOn w:val="Domylnaczcionkaakapitu"/>
    <w:rsid w:val="00EE2DB1"/>
  </w:style>
  <w:style w:type="character" w:customStyle="1" w:styleId="def">
    <w:name w:val="def"/>
    <w:basedOn w:val="Domylnaczcionkaakapitu"/>
    <w:rsid w:val="00EE2DB1"/>
  </w:style>
  <w:style w:type="character" w:customStyle="1" w:styleId="Nierozpoznanawzmianka1">
    <w:name w:val="Nierozpoznana wzmianka1"/>
    <w:basedOn w:val="Domylnaczcionkaakapitu"/>
    <w:uiPriority w:val="99"/>
    <w:semiHidden/>
    <w:unhideWhenUsed/>
    <w:rsid w:val="00EE2DB1"/>
    <w:rPr>
      <w:color w:val="605E5C"/>
      <w:shd w:val="clear" w:color="auto" w:fill="E1DFDD"/>
    </w:rPr>
  </w:style>
  <w:style w:type="character" w:styleId="UyteHipercze">
    <w:name w:val="FollowedHyperlink"/>
    <w:basedOn w:val="Domylnaczcionkaakapitu"/>
    <w:uiPriority w:val="99"/>
    <w:semiHidden/>
    <w:unhideWhenUsed/>
    <w:rsid w:val="00EE2DB1"/>
    <w:rPr>
      <w:color w:val="954F72" w:themeColor="followedHyperlink"/>
      <w:u w:val="single"/>
    </w:rPr>
  </w:style>
  <w:style w:type="paragraph" w:customStyle="1" w:styleId="LPpodstawowyinterlinia1">
    <w:name w:val="LP_podstawowy_interlinia1"/>
    <w:basedOn w:val="Normalny"/>
    <w:rsid w:val="00FA3358"/>
    <w:pPr>
      <w:tabs>
        <w:tab w:val="left" w:pos="0"/>
      </w:tabs>
      <w:autoSpaceDE w:val="0"/>
      <w:autoSpaceDN w:val="0"/>
      <w:adjustRightInd w:val="0"/>
      <w:spacing w:after="0" w:line="240" w:lineRule="auto"/>
      <w:ind w:firstLine="567"/>
      <w:jc w:val="both"/>
      <w:textAlignment w:val="center"/>
    </w:pPr>
    <w:rPr>
      <w:rFonts w:ascii="Arial" w:eastAsia="Times New Roman" w:hAnsi="Arial" w:cs="Arial"/>
      <w:color w:val="000000"/>
      <w:sz w:val="24"/>
      <w:szCs w:val="20"/>
      <w:lang w:eastAsia="pl-PL"/>
    </w:rPr>
  </w:style>
  <w:style w:type="character" w:styleId="Odwoaniedokomentarza">
    <w:name w:val="annotation reference"/>
    <w:basedOn w:val="Domylnaczcionkaakapitu"/>
    <w:uiPriority w:val="99"/>
    <w:semiHidden/>
    <w:unhideWhenUsed/>
    <w:rsid w:val="00EB7B22"/>
    <w:rPr>
      <w:sz w:val="16"/>
      <w:szCs w:val="16"/>
    </w:rPr>
  </w:style>
  <w:style w:type="paragraph" w:styleId="Tekstkomentarza">
    <w:name w:val="annotation text"/>
    <w:basedOn w:val="Normalny"/>
    <w:link w:val="TekstkomentarzaZnak"/>
    <w:uiPriority w:val="99"/>
    <w:semiHidden/>
    <w:unhideWhenUsed/>
    <w:rsid w:val="00EB7B2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B7B22"/>
    <w:rPr>
      <w:sz w:val="20"/>
      <w:szCs w:val="20"/>
    </w:rPr>
  </w:style>
  <w:style w:type="paragraph" w:styleId="Tematkomentarza">
    <w:name w:val="annotation subject"/>
    <w:basedOn w:val="Tekstkomentarza"/>
    <w:next w:val="Tekstkomentarza"/>
    <w:link w:val="TematkomentarzaZnak"/>
    <w:uiPriority w:val="99"/>
    <w:semiHidden/>
    <w:unhideWhenUsed/>
    <w:rsid w:val="00EB7B22"/>
    <w:rPr>
      <w:b/>
      <w:bCs/>
    </w:rPr>
  </w:style>
  <w:style w:type="character" w:customStyle="1" w:styleId="TematkomentarzaZnak">
    <w:name w:val="Temat komentarza Znak"/>
    <w:basedOn w:val="TekstkomentarzaZnak"/>
    <w:link w:val="Tematkomentarza"/>
    <w:uiPriority w:val="99"/>
    <w:semiHidden/>
    <w:rsid w:val="00EB7B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0658">
      <w:bodyDiv w:val="1"/>
      <w:marLeft w:val="0"/>
      <w:marRight w:val="0"/>
      <w:marTop w:val="0"/>
      <w:marBottom w:val="0"/>
      <w:divBdr>
        <w:top w:val="none" w:sz="0" w:space="0" w:color="auto"/>
        <w:left w:val="none" w:sz="0" w:space="0" w:color="auto"/>
        <w:bottom w:val="none" w:sz="0" w:space="0" w:color="auto"/>
        <w:right w:val="none" w:sz="0" w:space="0" w:color="auto"/>
      </w:divBdr>
    </w:div>
    <w:div w:id="345715427">
      <w:bodyDiv w:val="1"/>
      <w:marLeft w:val="0"/>
      <w:marRight w:val="0"/>
      <w:marTop w:val="0"/>
      <w:marBottom w:val="0"/>
      <w:divBdr>
        <w:top w:val="none" w:sz="0" w:space="0" w:color="auto"/>
        <w:left w:val="none" w:sz="0" w:space="0" w:color="auto"/>
        <w:bottom w:val="none" w:sz="0" w:space="0" w:color="auto"/>
        <w:right w:val="none" w:sz="0" w:space="0" w:color="auto"/>
      </w:divBdr>
    </w:div>
    <w:div w:id="894002360">
      <w:bodyDiv w:val="1"/>
      <w:marLeft w:val="0"/>
      <w:marRight w:val="0"/>
      <w:marTop w:val="0"/>
      <w:marBottom w:val="0"/>
      <w:divBdr>
        <w:top w:val="none" w:sz="0" w:space="0" w:color="auto"/>
        <w:left w:val="none" w:sz="0" w:space="0" w:color="auto"/>
        <w:bottom w:val="none" w:sz="0" w:space="0" w:color="auto"/>
        <w:right w:val="none" w:sz="0" w:space="0" w:color="auto"/>
      </w:divBdr>
    </w:div>
    <w:div w:id="1110247430">
      <w:bodyDiv w:val="1"/>
      <w:marLeft w:val="0"/>
      <w:marRight w:val="0"/>
      <w:marTop w:val="0"/>
      <w:marBottom w:val="0"/>
      <w:divBdr>
        <w:top w:val="none" w:sz="0" w:space="0" w:color="auto"/>
        <w:left w:val="none" w:sz="0" w:space="0" w:color="auto"/>
        <w:bottom w:val="none" w:sz="0" w:space="0" w:color="auto"/>
        <w:right w:val="none" w:sz="0" w:space="0" w:color="auto"/>
      </w:divBdr>
    </w:div>
    <w:div w:id="1288588817">
      <w:bodyDiv w:val="1"/>
      <w:marLeft w:val="0"/>
      <w:marRight w:val="0"/>
      <w:marTop w:val="0"/>
      <w:marBottom w:val="0"/>
      <w:divBdr>
        <w:top w:val="none" w:sz="0" w:space="0" w:color="auto"/>
        <w:left w:val="none" w:sz="0" w:space="0" w:color="auto"/>
        <w:bottom w:val="none" w:sz="0" w:space="0" w:color="auto"/>
        <w:right w:val="none" w:sz="0" w:space="0" w:color="auto"/>
      </w:divBdr>
    </w:div>
    <w:div w:id="182527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sy.gov.pl/pl/pro/publikacje/copy_of_gospodarka-lesna/ochrona_lasu/srodki-ochrony-roslin/" TargetMode="External"/><Relationship Id="rId13" Type="http://schemas.openxmlformats.org/officeDocument/2006/relationships/hyperlink" Target="http://www.icppc.pl/antygmo/2016/10/zagrozenia-ze-strony-glifosatu-i-roundupu-najszerzej-uzywanych-w-uprawach-gmo-ra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otechnologia.pl/informacje/herbicyd-roundup-bardzo-szkodliwy,966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o.org/dyn/icsc/showcard.display?p_lang=pl&amp;p_card_id=0160&amp;p_version=2" TargetMode="External"/><Relationship Id="rId5" Type="http://schemas.openxmlformats.org/officeDocument/2006/relationships/webSettings" Target="webSettings.xml"/><Relationship Id="rId15" Type="http://schemas.openxmlformats.org/officeDocument/2006/relationships/hyperlink" Target="https://www.ilo.org/dyn/icsc/showcard.display?p_lang=pl&amp;p_card_id=0160&amp;p_version=2"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esticides.fsc.org/strategy-database" TargetMode="External"/><Relationship Id="rId14" Type="http://schemas.openxmlformats.org/officeDocument/2006/relationships/hyperlink" Target="https://www.pnas.org/content/115/41/1030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20DB3-592E-4DEB-A16E-48ED411F9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17</Pages>
  <Words>5088</Words>
  <Characters>30532</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Zieliński</dc:creator>
  <cp:keywords/>
  <dc:description/>
  <cp:lastModifiedBy>RDLP Zielona Gora</cp:lastModifiedBy>
  <cp:revision>23</cp:revision>
  <dcterms:created xsi:type="dcterms:W3CDTF">2021-01-07T13:56:00Z</dcterms:created>
  <dcterms:modified xsi:type="dcterms:W3CDTF">2021-05-06T08:58:00Z</dcterms:modified>
</cp:coreProperties>
</file>