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5937" w14:textId="77777777" w:rsidR="00FF725A" w:rsidRPr="005D1758" w:rsidRDefault="00FF725A" w:rsidP="00FF725A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13DF7F2E" w14:textId="77777777" w:rsidR="00FF725A" w:rsidRPr="00D711DA" w:rsidRDefault="00FF725A" w:rsidP="00FF725A">
      <w:pPr>
        <w:jc w:val="center"/>
        <w:rPr>
          <w:b/>
          <w:bCs/>
          <w:color w:val="000000"/>
          <w:sz w:val="36"/>
          <w:szCs w:val="36"/>
        </w:rPr>
      </w:pPr>
      <w:r w:rsidRPr="0093598E">
        <w:rPr>
          <w:b/>
          <w:bCs/>
          <w:color w:val="000000"/>
          <w:sz w:val="36"/>
          <w:szCs w:val="36"/>
        </w:rPr>
        <w:t xml:space="preserve">dla </w:t>
      </w:r>
      <w:proofErr w:type="spellStart"/>
      <w:r w:rsidRPr="00FF725A">
        <w:rPr>
          <w:b/>
          <w:bCs/>
          <w:color w:val="000000"/>
          <w:sz w:val="36"/>
          <w:szCs w:val="36"/>
        </w:rPr>
        <w:t>Tiptop</w:t>
      </w:r>
      <w:proofErr w:type="spellEnd"/>
      <w:r w:rsidRPr="00FF725A">
        <w:rPr>
          <w:b/>
          <w:bCs/>
          <w:color w:val="000000"/>
          <w:sz w:val="36"/>
          <w:szCs w:val="36"/>
        </w:rPr>
        <w:t xml:space="preserve"> 500 SC</w:t>
      </w:r>
      <w:r w:rsidRPr="00D711DA">
        <w:rPr>
          <w:b/>
          <w:bCs/>
          <w:color w:val="000000"/>
          <w:sz w:val="36"/>
          <w:szCs w:val="36"/>
        </w:rPr>
        <w:br/>
      </w:r>
      <w:r w:rsidRPr="00EA4BB0">
        <w:rPr>
          <w:b/>
          <w:bCs/>
          <w:color w:val="000000"/>
          <w:sz w:val="36"/>
          <w:szCs w:val="36"/>
        </w:rPr>
        <w:t xml:space="preserve">(substancja czynna </w:t>
      </w:r>
      <w:proofErr w:type="spellStart"/>
      <w:r w:rsidRPr="00AA6E02">
        <w:rPr>
          <w:b/>
          <w:bCs/>
          <w:color w:val="000000"/>
          <w:sz w:val="36"/>
          <w:szCs w:val="36"/>
        </w:rPr>
        <w:t>tiofanat</w:t>
      </w:r>
      <w:proofErr w:type="spellEnd"/>
      <w:r w:rsidRPr="00AA6E02">
        <w:rPr>
          <w:b/>
          <w:bCs/>
          <w:color w:val="000000"/>
          <w:sz w:val="36"/>
          <w:szCs w:val="36"/>
        </w:rPr>
        <w:t xml:space="preserve"> metylowy</w:t>
      </w:r>
      <w:r w:rsidRPr="00EA4BB0">
        <w:rPr>
          <w:b/>
          <w:bCs/>
          <w:color w:val="000000"/>
          <w:sz w:val="36"/>
          <w:szCs w:val="36"/>
        </w:rPr>
        <w:t>)</w:t>
      </w:r>
    </w:p>
    <w:p w14:paraId="001EC648" w14:textId="77777777" w:rsidR="00FF725A" w:rsidRDefault="00FF725A" w:rsidP="00FF725A">
      <w:pPr>
        <w:pStyle w:val="LPpodstawowyinterlinia1"/>
        <w:ind w:firstLine="0"/>
        <w:rPr>
          <w:b/>
          <w:bCs/>
          <w:sz w:val="28"/>
          <w:szCs w:val="28"/>
        </w:rPr>
      </w:pPr>
    </w:p>
    <w:p w14:paraId="37A95EF8" w14:textId="77777777" w:rsidR="00FF725A" w:rsidRDefault="00FF725A" w:rsidP="00FF7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77AD2D61" w14:textId="77777777" w:rsidR="00FF725A" w:rsidRPr="005D1758" w:rsidRDefault="00FF725A" w:rsidP="00FF725A">
      <w:pPr>
        <w:jc w:val="center"/>
        <w:rPr>
          <w:b/>
          <w:bCs/>
        </w:rPr>
      </w:pPr>
    </w:p>
    <w:p w14:paraId="49B2CFEF" w14:textId="77777777" w:rsidR="00FF725A" w:rsidRPr="005D1758" w:rsidRDefault="00FF725A" w:rsidP="00FF725A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6BDFDAAA" w14:textId="77777777" w:rsidR="00FF725A" w:rsidRPr="00EA4BB0" w:rsidRDefault="00FF725A" w:rsidP="00FF725A">
      <w:pPr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Pr="00EA4BB0">
        <w:rPr>
          <w:rFonts w:cs="Arial"/>
          <w:color w:val="000000"/>
        </w:rPr>
        <w:t>późn</w:t>
      </w:r>
      <w:proofErr w:type="spellEnd"/>
      <w:r w:rsidRPr="00EA4BB0">
        <w:rPr>
          <w:rFonts w:cs="Arial"/>
          <w:color w:val="000000"/>
        </w:rPr>
        <w:t xml:space="preserve">. zm.), gdzie trwale połączono leśnictwo z ochroną przyrody i ochroną środowiska oraz określono zasady prowadzenia gospodarki leśnej w Polsce. </w:t>
      </w:r>
    </w:p>
    <w:p w14:paraId="05D4999B" w14:textId="77777777" w:rsidR="00FF725A" w:rsidRPr="00EA4BB0" w:rsidRDefault="00FF725A" w:rsidP="00FF725A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nakłada na nadleśniczego obowiązek wykonywania zabiegów zwalczających i ochronnych w razie wystąpienia organizmów szkodliwych, w stopniu zagrażającym trwałości lasów (art. 10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o lasach nakłada ponadto obowiązek trwałego utrzymywania lasów i zapewniania ciągłości ich użytkowania (art. 13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>).</w:t>
      </w:r>
    </w:p>
    <w:p w14:paraId="48158DE0" w14:textId="77777777" w:rsidR="00FF725A" w:rsidRPr="00EA4BB0" w:rsidRDefault="00FF725A" w:rsidP="00FF725A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7DF0978C" w14:textId="77777777" w:rsidR="00FF725A" w:rsidRPr="00EA4BB0" w:rsidRDefault="00FF725A" w:rsidP="00FF725A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11F2D983" w14:textId="77777777" w:rsidR="00FF725A" w:rsidRDefault="001F6B62" w:rsidP="00FF725A">
      <w:pPr>
        <w:jc w:val="both"/>
        <w:rPr>
          <w:rStyle w:val="Hipercze"/>
          <w:rFonts w:cs="Arial"/>
        </w:rPr>
      </w:pPr>
      <w:hyperlink r:id="rId8" w:history="1">
        <w:r w:rsidR="00FF725A" w:rsidRPr="00AA6E02">
          <w:rPr>
            <w:rStyle w:val="Hipercze"/>
            <w:rFonts w:cs="Arial"/>
          </w:rPr>
          <w:t>http://www.lasy.gov.pl/pl/pro/publikacje/copy_of_gospodarka-lesna/ochrona_lasu/srodki-ochrony-roslin/</w:t>
        </w:r>
      </w:hyperlink>
    </w:p>
    <w:p w14:paraId="2C8F2F9D" w14:textId="77777777" w:rsidR="00FF725A" w:rsidRDefault="00FF725A" w:rsidP="00FF725A">
      <w:pPr>
        <w:jc w:val="both"/>
        <w:rPr>
          <w:rStyle w:val="Hipercze"/>
          <w:rFonts w:cs="Arial"/>
        </w:rPr>
      </w:pPr>
    </w:p>
    <w:p w14:paraId="0C225648" w14:textId="77777777" w:rsidR="00FF725A" w:rsidRDefault="00FF725A" w:rsidP="00FF725A">
      <w:pPr>
        <w:jc w:val="both"/>
        <w:rPr>
          <w:rStyle w:val="Hipercze"/>
          <w:rFonts w:cs="Arial"/>
        </w:rPr>
      </w:pPr>
    </w:p>
    <w:p w14:paraId="1C54BD22" w14:textId="77777777" w:rsidR="00FF725A" w:rsidRDefault="00FF725A" w:rsidP="00FF725A">
      <w:pPr>
        <w:jc w:val="both"/>
        <w:rPr>
          <w:rStyle w:val="Hipercze"/>
          <w:rFonts w:cs="Arial"/>
        </w:rPr>
      </w:pPr>
    </w:p>
    <w:p w14:paraId="79E884EF" w14:textId="77777777" w:rsidR="00FF725A" w:rsidRDefault="00FF725A" w:rsidP="00FF725A">
      <w:pPr>
        <w:jc w:val="both"/>
        <w:rPr>
          <w:rStyle w:val="Hipercze"/>
          <w:rFonts w:cs="Arial"/>
        </w:rPr>
      </w:pPr>
    </w:p>
    <w:p w14:paraId="6840BEE1" w14:textId="77777777" w:rsidR="0031261D" w:rsidRPr="005D1758" w:rsidRDefault="0031261D" w:rsidP="00FF725A">
      <w:pPr>
        <w:jc w:val="both"/>
        <w:rPr>
          <w:color w:val="000000" w:themeColor="text1"/>
        </w:rPr>
      </w:pPr>
    </w:p>
    <w:p w14:paraId="16E7B9E6" w14:textId="77777777" w:rsidR="00E26FA4" w:rsidRPr="005D1758" w:rsidRDefault="00E26FA4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 xml:space="preserve">Zakres </w:t>
      </w:r>
    </w:p>
    <w:p w14:paraId="52D35F35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11F84601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proofErr w:type="spellStart"/>
      <w:r w:rsidR="00842247">
        <w:rPr>
          <w:bCs/>
        </w:rPr>
        <w:t>tiofanat</w:t>
      </w:r>
      <w:proofErr w:type="spellEnd"/>
      <w:r w:rsidR="00842247">
        <w:rPr>
          <w:bCs/>
        </w:rPr>
        <w:t xml:space="preserve"> metylowy (związek z grupy </w:t>
      </w:r>
      <w:proofErr w:type="spellStart"/>
      <w:r w:rsidR="00842247">
        <w:rPr>
          <w:bCs/>
        </w:rPr>
        <w:t>benzimidazoli</w:t>
      </w:r>
      <w:proofErr w:type="spellEnd"/>
      <w:r w:rsidR="00842247">
        <w:rPr>
          <w:bCs/>
        </w:rPr>
        <w:t>)</w:t>
      </w:r>
      <w:r w:rsidR="002D2428">
        <w:rPr>
          <w:bCs/>
        </w:rPr>
        <w:t xml:space="preserve"> </w:t>
      </w:r>
    </w:p>
    <w:p w14:paraId="7CA24E5B" w14:textId="77777777" w:rsidR="00432C46" w:rsidRDefault="00CA50AD" w:rsidP="00C75CAA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zastosowania: </w:t>
      </w:r>
      <w:proofErr w:type="spellStart"/>
      <w:r w:rsidR="00DC0EDA">
        <w:rPr>
          <w:bCs/>
        </w:rPr>
        <w:t>Tiptop</w:t>
      </w:r>
      <w:proofErr w:type="spellEnd"/>
      <w:r w:rsidR="008F18D6">
        <w:rPr>
          <w:bCs/>
        </w:rPr>
        <w:t xml:space="preserve"> </w:t>
      </w:r>
      <w:r w:rsidR="002B3F16">
        <w:rPr>
          <w:bCs/>
        </w:rPr>
        <w:t>500 SC</w:t>
      </w:r>
      <w:r w:rsidR="00842247">
        <w:rPr>
          <w:bCs/>
        </w:rPr>
        <w:t xml:space="preserve"> jest fungicydem stosowanym</w:t>
      </w:r>
      <w:r w:rsidR="00070E92">
        <w:rPr>
          <w:b/>
          <w:bCs/>
        </w:rPr>
        <w:t xml:space="preserve"> </w:t>
      </w:r>
      <w:r w:rsidR="00413090">
        <w:rPr>
          <w:bCs/>
        </w:rPr>
        <w:t>w leśnictwie zapobiegawczo</w:t>
      </w:r>
      <w:r w:rsidR="00842247">
        <w:rPr>
          <w:bCs/>
        </w:rPr>
        <w:t xml:space="preserve">, interwencyjnie lub w celu zwalczania chorób grzybowych roślin w szkółkarstwie leśnym, </w:t>
      </w:r>
    </w:p>
    <w:p w14:paraId="79A4E986" w14:textId="77777777" w:rsidR="00C75CAA" w:rsidRPr="00070E92" w:rsidRDefault="00842247" w:rsidP="00C75CAA">
      <w:pPr>
        <w:spacing w:after="0" w:line="276" w:lineRule="auto"/>
        <w:jc w:val="both"/>
        <w:rPr>
          <w:bCs/>
        </w:rPr>
      </w:pPr>
      <w:r>
        <w:rPr>
          <w:bCs/>
        </w:rPr>
        <w:t xml:space="preserve">w odnowieniach, zalesieniach oraz na plantacjach nasiennych drzew leśnych. Służy przede wszystkim do zwalczania chorób grzybowych tj. zgorzel siewek, szara pleśń, rdze, plamistość liści, </w:t>
      </w:r>
      <w:proofErr w:type="spellStart"/>
      <w:r>
        <w:rPr>
          <w:bCs/>
        </w:rPr>
        <w:t>werticilioza</w:t>
      </w:r>
      <w:proofErr w:type="spellEnd"/>
      <w:r>
        <w:rPr>
          <w:bCs/>
        </w:rPr>
        <w:t>, wiosenna osutka sosny, wierzchołkowe zamieranie pędów, zgnilizna korzeniowa.</w:t>
      </w:r>
    </w:p>
    <w:p w14:paraId="469FAC3F" w14:textId="77777777" w:rsidR="00C75CAA" w:rsidRDefault="00C75CAA" w:rsidP="00C75CAA">
      <w:pPr>
        <w:spacing w:after="0" w:line="276" w:lineRule="auto"/>
        <w:jc w:val="both"/>
        <w:rPr>
          <w:b/>
          <w:bCs/>
        </w:rPr>
      </w:pPr>
    </w:p>
    <w:p w14:paraId="5E7D8FB3" w14:textId="77777777" w:rsidR="008E2C26" w:rsidRDefault="008E2C26" w:rsidP="008E2C26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734FF666" w14:textId="1554E519" w:rsidR="008E2C26" w:rsidRDefault="008E2C26" w:rsidP="008E2C26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5DACA6A8" w14:textId="77777777" w:rsidR="008E2C26" w:rsidRDefault="008E2C26" w:rsidP="008E2C26">
      <w:pPr>
        <w:rPr>
          <w:b/>
          <w:bCs/>
        </w:rPr>
      </w:pPr>
    </w:p>
    <w:p w14:paraId="438261C2" w14:textId="77777777" w:rsidR="008E2C26" w:rsidRDefault="008E2C26" w:rsidP="008E2C26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7BED2A70" w14:textId="77777777" w:rsidR="008E2C26" w:rsidRDefault="008E2C26" w:rsidP="008E2C26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63CFD200" w14:textId="77777777" w:rsidR="00C17789" w:rsidRPr="00293732" w:rsidRDefault="00C17789" w:rsidP="00C17789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6B83141" w14:textId="77777777" w:rsidR="00C17789" w:rsidRPr="00293732" w:rsidRDefault="00C17789" w:rsidP="00C17789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93732">
        <w:rPr>
          <w:rFonts w:asciiTheme="minorHAnsi" w:hAnsiTheme="minorHAnsi" w:cstheme="minorBidi"/>
          <w:b/>
          <w:bCs/>
          <w:color w:val="auto"/>
          <w:sz w:val="22"/>
          <w:szCs w:val="22"/>
        </w:rPr>
        <w:t>Ocena ryzyka środowiskowego i społecznego (ORŚIS) podzielona została na trzy części zgodnie z FSC-POL-30-001 V3-0:</w:t>
      </w:r>
    </w:p>
    <w:p w14:paraId="534649A1" w14:textId="77777777" w:rsidR="00BE4E1B" w:rsidRPr="005D1758" w:rsidRDefault="00BE4E1B" w:rsidP="0086182E">
      <w:pPr>
        <w:jc w:val="both"/>
        <w:rPr>
          <w:rFonts w:cs="Arial"/>
        </w:rPr>
      </w:pPr>
    </w:p>
    <w:p w14:paraId="4A83761C" w14:textId="77777777" w:rsidR="007B568B" w:rsidRPr="005D1758" w:rsidRDefault="007B568B">
      <w:pPr>
        <w:rPr>
          <w:b/>
          <w:bCs/>
        </w:rPr>
      </w:pPr>
      <w:r w:rsidRPr="005D1758">
        <w:rPr>
          <w:b/>
          <w:bCs/>
        </w:rPr>
        <w:br w:type="page"/>
      </w:r>
    </w:p>
    <w:p w14:paraId="3056FB19" w14:textId="77777777" w:rsidR="00F305AD" w:rsidRPr="005D1758" w:rsidRDefault="00606A36" w:rsidP="00C37558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lastRenderedPageBreak/>
        <w:t>Opracowanie techniczne</w:t>
      </w:r>
      <w:r w:rsidR="00F305AD" w:rsidRPr="005D1758">
        <w:rPr>
          <w:rFonts w:asciiTheme="minorHAnsi" w:hAnsiTheme="minorHAnsi"/>
          <w:b/>
          <w:sz w:val="22"/>
          <w:szCs w:val="22"/>
        </w:rPr>
        <w:t>.</w:t>
      </w:r>
    </w:p>
    <w:p w14:paraId="13EBA947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2C9CF4D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232293E4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0906048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3DCA6473" w14:textId="77777777" w:rsidR="0027743D" w:rsidRDefault="0027743D" w:rsidP="0027743D">
      <w:pPr>
        <w:pStyle w:val="Default"/>
        <w:rPr>
          <w:rFonts w:asciiTheme="minorHAnsi" w:hAnsiTheme="minorHAnsi"/>
        </w:rPr>
      </w:pPr>
    </w:p>
    <w:p w14:paraId="187C75C2" w14:textId="77777777" w:rsidR="0027743D" w:rsidRPr="0027743D" w:rsidRDefault="0027743D" w:rsidP="0027743D">
      <w:pPr>
        <w:pStyle w:val="Default"/>
        <w:rPr>
          <w:rFonts w:asciiTheme="minorHAnsi" w:hAnsiTheme="minorHAnsi"/>
          <w:b/>
        </w:rPr>
      </w:pPr>
      <w:r w:rsidRPr="0027743D">
        <w:rPr>
          <w:rFonts w:asciiTheme="minorHAnsi" w:hAnsiTheme="minorHAnsi"/>
          <w:b/>
        </w:rPr>
        <w:t xml:space="preserve">1. Co do zasady traktować w sposób preferencyjny: </w:t>
      </w:r>
    </w:p>
    <w:p w14:paraId="79BE5A95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1. metody </w:t>
      </w:r>
      <w:proofErr w:type="spellStart"/>
      <w:r w:rsidRPr="0027743D">
        <w:rPr>
          <w:rFonts w:asciiTheme="minorHAnsi" w:hAnsiTheme="minorHAnsi"/>
        </w:rPr>
        <w:t>niechemiczne</w:t>
      </w:r>
      <w:proofErr w:type="spellEnd"/>
      <w:r w:rsidRPr="0027743D">
        <w:rPr>
          <w:rFonts w:asciiTheme="minorHAnsi" w:hAnsiTheme="minorHAnsi"/>
        </w:rPr>
        <w:t xml:space="preserve"> w stosunku do pestycydów syntetycznych, </w:t>
      </w:r>
    </w:p>
    <w:p w14:paraId="16A5EE6F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2. pestycydy syntetyczne niewymienione w wykazach FSC WNP w stosunku do pestycydów wymienionych w wykazach FSC WNP, oraz </w:t>
      </w:r>
    </w:p>
    <w:p w14:paraId="76B8C5CD" w14:textId="77777777" w:rsidR="007B568B" w:rsidRPr="005D1758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>3. WNP objęte ograniczeniami przez FSC w stosunku do WNP objętych ścisłymi ograniczeniami przez FSC.</w:t>
      </w:r>
    </w:p>
    <w:p w14:paraId="2989537E" w14:textId="77777777" w:rsidR="0027743D" w:rsidRDefault="0027743D" w:rsidP="0006615E">
      <w:pPr>
        <w:pStyle w:val="Default"/>
        <w:rPr>
          <w:rFonts w:asciiTheme="minorHAnsi" w:hAnsiTheme="minorHAnsi"/>
          <w:sz w:val="22"/>
          <w:szCs w:val="22"/>
        </w:rPr>
      </w:pPr>
    </w:p>
    <w:p w14:paraId="1454D2BB" w14:textId="77777777" w:rsidR="00DF794B" w:rsidRPr="0006615E" w:rsidRDefault="00DF794B" w:rsidP="0006615E">
      <w:pPr>
        <w:pStyle w:val="Default"/>
        <w:rPr>
          <w:rFonts w:asciiTheme="minorHAnsi" w:hAnsiTheme="minorHAnsi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</w:t>
      </w:r>
      <w:proofErr w:type="spellStart"/>
      <w:r w:rsidRPr="0006615E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Pr="0006615E">
        <w:rPr>
          <w:rFonts w:asciiTheme="minorHAnsi" w:hAnsiTheme="minorHAnsi"/>
          <w:color w:val="000000" w:themeColor="text1"/>
          <w:sz w:val="22"/>
          <w:szCs w:val="22"/>
        </w:rPr>
        <w:t>) z dnia 18 kwietnia 2013 r. W integrowanej ochronie roślin głównym celem wszystkich zabiegów pozostaje roślina.</w:t>
      </w:r>
    </w:p>
    <w:p w14:paraId="15250E21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ratownicze, w których pierwszeństwo mają metody mechaniczn</w:t>
      </w:r>
      <w:r w:rsidR="00843FA4">
        <w:rPr>
          <w:rFonts w:asciiTheme="minorHAnsi" w:hAnsiTheme="minorHAnsi"/>
          <w:color w:val="000000" w:themeColor="text1"/>
          <w:sz w:val="22"/>
          <w:szCs w:val="22"/>
        </w:rPr>
        <w:t>e i biologiczne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499BB253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dwie metodyki dotyczące integrowanej ochrony drzewostanów iglastych </w:t>
      </w:r>
      <w:r w:rsidR="00256AD1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 liściastych, dostępne na stronach internetowych:</w:t>
      </w:r>
    </w:p>
    <w:p w14:paraId="7514E5AD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PLATFORMY SYGNALIZACJI AGROFAGÓW: https://www.agrofagi.com.pl/ → metodyki </w:t>
      </w:r>
      <w:r w:rsidR="00256AD1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C56B12"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poradniki → metodyki integrowanej ochrony roślin → inne</w:t>
      </w:r>
    </w:p>
    <w:p w14:paraId="3DBC21A6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INSTYTUTU BADAWCZEGO LEŚNICTWA www.ibles.pl → Doradztwo i usługi;</w:t>
      </w:r>
    </w:p>
    <w:p w14:paraId="7563A442" w14:textId="77777777" w:rsidR="00E41379" w:rsidRPr="00975CBB" w:rsidRDefault="00E4137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AA178B5" w14:textId="77777777" w:rsidR="0027743D" w:rsidRPr="0027743D" w:rsidRDefault="0027743D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ang.SIR</w:t>
      </w:r>
      <w:proofErr w:type="spellEnd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256AD1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6FA06DA0" w14:textId="77777777" w:rsidR="0027743D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89A83F7" w14:textId="77777777" w:rsidR="00E41379" w:rsidRDefault="00F305A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Oceny 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ryzyka s</w:t>
      </w:r>
      <w:r w:rsidR="00CD7785">
        <w:rPr>
          <w:rFonts w:asciiTheme="minorHAnsi" w:hAnsiTheme="minorHAnsi"/>
          <w:color w:val="000000" w:themeColor="text1"/>
          <w:sz w:val="22"/>
          <w:szCs w:val="22"/>
        </w:rPr>
        <w:t>tosowania wszelkich pestycydów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prowadzone są na bieżącą zgodnie z koncepcją INTEGROWANEJ OCHRONY LASU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. W dalszej części opracowania ocenie podlega szeroki wachlarz zagrożeń jakie są związane z użyciem środka.</w:t>
      </w:r>
    </w:p>
    <w:p w14:paraId="5AC589D9" w14:textId="77777777" w:rsidR="0027743D" w:rsidRPr="00975CBB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746320E" w14:textId="77777777" w:rsidR="00E41379" w:rsidRDefault="0027743D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Uwzględnić w swojej ocenie ORŚIS minimalny wykaz rodzajów zagrożeń, elementów i zmiennych ekspozycji opisanych w Załączniku 2.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0AFB3654" w14:textId="77777777" w:rsid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25FF5ED" w14:textId="77777777" w:rsidR="00070E92" w:rsidRP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color w:val="000000" w:themeColor="text1"/>
          <w:sz w:val="22"/>
          <w:szCs w:val="22"/>
        </w:rPr>
        <w:t>W dalszej części opracowania</w:t>
      </w:r>
    </w:p>
    <w:p w14:paraId="166A74E5" w14:textId="77777777" w:rsidR="00070E92" w:rsidRDefault="00070E92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D1328F8" w14:textId="77777777" w:rsidR="0027743D" w:rsidRPr="0027743D" w:rsidRDefault="0027743D" w:rsidP="0027743D">
      <w:pPr>
        <w:rPr>
          <w:rFonts w:cs="Arial"/>
          <w:b/>
          <w:color w:val="000000" w:themeColor="text1"/>
        </w:rPr>
      </w:pPr>
      <w:r w:rsidRPr="0027743D">
        <w:rPr>
          <w:rFonts w:cs="Arial"/>
          <w:b/>
          <w:color w:val="000000" w:themeColor="text1"/>
        </w:rPr>
        <w:t>4. Wybrać opcję, która wykazuje najmniej szkód społecznych i środowiskowych, większą skuteczność i równe lub większe korzyści społeczne i środowiskowe.</w:t>
      </w:r>
    </w:p>
    <w:p w14:paraId="33177947" w14:textId="77777777" w:rsidR="00256AD1" w:rsidRDefault="009324D1" w:rsidP="00256AD1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Biorąc pod uwagę aspekty społeczne, ekologiczne i ekonomiczne stosowanie preparatu opartego na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tiofanacie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metylowym jest obecnie jednym z najkorzystniejszych sposobów do zwalczania chorób grzybowych tj. zgorzel siewek, szara pleśń, rdze, plamistość liści,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werticilioza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>, wiosenna osutka sosny, wierzchołkowe zamiera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nie pędów, zgnilizna korzeniowa 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atakujących siewki </w:t>
      </w:r>
      <w:r w:rsidR="009A7D26">
        <w:rPr>
          <w:rFonts w:asciiTheme="minorHAnsi" w:hAnsiTheme="minorHAnsi"/>
          <w:color w:val="000000" w:themeColor="text1"/>
          <w:sz w:val="22"/>
          <w:szCs w:val="22"/>
        </w:rPr>
        <w:t xml:space="preserve">i sadzonki 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drzew leśnych w </w:t>
      </w:r>
      <w:r w:rsidR="00B82CBC" w:rsidRPr="00B82CBC">
        <w:rPr>
          <w:rFonts w:asciiTheme="minorHAnsi" w:hAnsiTheme="minorHAnsi"/>
          <w:bCs/>
          <w:color w:val="000000" w:themeColor="text1"/>
          <w:sz w:val="22"/>
          <w:szCs w:val="22"/>
        </w:rPr>
        <w:t>odnowieniach, zalesieniach oraz na plantacjach nasiennych drzew leśnych.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W związku </w:t>
      </w:r>
      <w:r w:rsidR="009A7D2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z koniecznością wielokrotnego zwalczania i zmianowania substancji czynnych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tiofanat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metylowy jest jedną z kilku dopuszczonych prawnie substancji (inne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>) do zwalczania i profilaktyki chorób grzybowych, których zastosowanie podlega oddzielnym ORŚIS.</w:t>
      </w:r>
      <w:r w:rsidR="00256AD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56AD1" w:rsidRPr="006E19B0">
        <w:rPr>
          <w:rFonts w:asciiTheme="minorHAnsi" w:hAnsiTheme="minorHAnsi"/>
          <w:color w:val="000000" w:themeColor="text1"/>
          <w:sz w:val="22"/>
          <w:szCs w:val="22"/>
        </w:rPr>
        <w:t xml:space="preserve">Odstąpienie od zastosowania tej </w:t>
      </w:r>
      <w:r w:rsidR="00256AD1" w:rsidRPr="006E19B0">
        <w:rPr>
          <w:rFonts w:asciiTheme="minorHAnsi" w:hAnsiTheme="minorHAnsi"/>
          <w:color w:val="000000" w:themeColor="text1"/>
          <w:sz w:val="22"/>
          <w:szCs w:val="22"/>
        </w:rPr>
        <w:lastRenderedPageBreak/>
        <w:t>najkorzystniejszej metody zwalczania chorób grzybowych niesie ryzyko wystąpienia strat przyrostowych i zjawiska zamierania drzew.</w:t>
      </w:r>
    </w:p>
    <w:p w14:paraId="269461B3" w14:textId="77777777" w:rsidR="009324D1" w:rsidRDefault="009324D1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574DFC1" w14:textId="77777777" w:rsidR="007029E2" w:rsidRP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0FB8ACC8" w14:textId="77777777" w:rsidR="00070E92" w:rsidRDefault="00070E9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3AC93AF1" w14:textId="77777777" w:rsidR="007B568B" w:rsidRPr="00975CBB" w:rsidRDefault="004B64E7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Zastosowanie środka </w:t>
      </w:r>
      <w:proofErr w:type="spellStart"/>
      <w:r w:rsidR="00DC0EDA">
        <w:rPr>
          <w:rFonts w:asciiTheme="minorHAnsi" w:hAnsiTheme="minorHAnsi"/>
          <w:color w:val="000000" w:themeColor="text1"/>
          <w:sz w:val="22"/>
          <w:szCs w:val="22"/>
        </w:rPr>
        <w:t>Tiptop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500 SC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jest zgodne z obowiązującymi międzynarodowymi i krajowymi wskaźnikami i progami dotyczącymi stosowania WNP.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4E6F190" w14:textId="77777777" w:rsidR="003B5DE6" w:rsidRPr="00975CBB" w:rsidRDefault="003B5DE6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3ACDFC20" w14:textId="77777777" w:rsidR="00EF2FDA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Aktualne prawodawstwo dotyczące obrotu i stosowania środków ochrony roślin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dostępne jest </w:t>
      </w:r>
      <w:r w:rsidR="00EF2FDA">
        <w:rPr>
          <w:rFonts w:asciiTheme="minorHAnsi" w:hAnsiTheme="minorHAnsi"/>
          <w:color w:val="000000" w:themeColor="text1"/>
          <w:sz w:val="22"/>
          <w:szCs w:val="22"/>
        </w:rPr>
        <w:br/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w broszurze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Ś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rodki ochrony roślin oraz środki biobójcze do stosowania w leśnictwie”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wydawanej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co roku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prz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ez Instytut Badawczy Leśnictwa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i na bieżąco aktualizowanej o zmiany w przepisach </w:t>
      </w:r>
    </w:p>
    <w:p w14:paraId="0B4E372A" w14:textId="77777777" w:rsidR="009155F3" w:rsidRPr="00975CBB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i wytycznych. Broszura opiera się o akty prawa i wytyczne </w:t>
      </w:r>
      <w:proofErr w:type="spellStart"/>
      <w:r w:rsidRPr="00975CBB">
        <w:rPr>
          <w:rFonts w:asciiTheme="minorHAnsi" w:hAnsiTheme="minorHAnsi"/>
          <w:color w:val="000000" w:themeColor="text1"/>
          <w:sz w:val="22"/>
          <w:szCs w:val="22"/>
        </w:rPr>
        <w:t>tj</w:t>
      </w:r>
      <w:proofErr w:type="spellEnd"/>
      <w:r w:rsidRPr="00975CB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2A6EA13" w14:textId="77777777" w:rsidR="003B5DE6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Dyrektywa 2009/128/WE </w:t>
      </w:r>
    </w:p>
    <w:p w14:paraId="686EADFF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2. Rozporządzenie nr 1107/2009 </w:t>
      </w:r>
    </w:p>
    <w:p w14:paraId="7915FA55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3. Ustawa o środkach ochrony roślin z 8 marca 2013 r. </w:t>
      </w:r>
    </w:p>
    <w:p w14:paraId="5B3181E4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4. Integrowana ochrona lasu </w:t>
      </w:r>
    </w:p>
    <w:p w14:paraId="15510124" w14:textId="77777777" w:rsidR="003B5DE6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. Wykaz krajowych dokumentów obowiązujących użytkowników profesjonalnych stosujących </w:t>
      </w:r>
      <w:proofErr w:type="spellStart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FA57879" w14:textId="77777777" w:rsidR="00466B5D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. Pełne teksty zarządzeń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dyrektora generalnego Lasów Pa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ch w sprawie stosowania środków ochrony roślin w Lasach Pań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stwowych</w:t>
      </w:r>
    </w:p>
    <w:p w14:paraId="6A0BB536" w14:textId="77777777" w:rsidR="00466B5D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5E33D11A" w14:textId="77777777" w:rsidR="009401F5" w:rsidRDefault="00750B6E" w:rsidP="009401F5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Środek p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osiada </w:t>
      </w:r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 xml:space="preserve">Pozwolenie </w:t>
      </w:r>
      <w:proofErr w:type="spellStart"/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 xml:space="preserve"> nr </w:t>
      </w:r>
      <w:r w:rsidR="00EF2FDA" w:rsidRPr="00EF2FDA">
        <w:rPr>
          <w:rFonts w:asciiTheme="minorHAnsi" w:hAnsiTheme="minorHAnsi"/>
          <w:color w:val="000000" w:themeColor="text1"/>
          <w:sz w:val="22"/>
          <w:szCs w:val="22"/>
        </w:rPr>
        <w:t xml:space="preserve">R -6/2018 </w:t>
      </w:r>
      <w:proofErr w:type="spellStart"/>
      <w:r w:rsidR="00EF2FDA" w:rsidRPr="00EF2FDA">
        <w:rPr>
          <w:rFonts w:asciiTheme="minorHAnsi" w:hAnsiTheme="minorHAnsi"/>
          <w:color w:val="000000" w:themeColor="text1"/>
          <w:sz w:val="22"/>
          <w:szCs w:val="22"/>
        </w:rPr>
        <w:t>h.r</w:t>
      </w:r>
      <w:proofErr w:type="spellEnd"/>
      <w:r w:rsidR="00EF2FDA" w:rsidRPr="00EF2FDA">
        <w:rPr>
          <w:rFonts w:asciiTheme="minorHAnsi" w:hAnsiTheme="minorHAnsi"/>
          <w:color w:val="000000" w:themeColor="text1"/>
          <w:sz w:val="22"/>
          <w:szCs w:val="22"/>
        </w:rPr>
        <w:t>. z dnia 2.02.2018 r.</w:t>
      </w:r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04E9AF49" w14:textId="77777777" w:rsidR="009401F5" w:rsidRDefault="009401F5" w:rsidP="009401F5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3F63905" w14:textId="77777777" w:rsidR="00750B6E" w:rsidRPr="00070E92" w:rsidRDefault="00070E92" w:rsidP="009401F5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</w:t>
      </w:r>
    </w:p>
    <w:p w14:paraId="67F642D1" w14:textId="77777777" w:rsidR="007B568B" w:rsidRPr="00975CBB" w:rsidRDefault="007B568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D6E2922" w14:textId="77777777" w:rsidR="00975CBB" w:rsidRPr="00975CBB" w:rsidRDefault="00C1778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planach operacyjnych </w:t>
      </w:r>
      <w:r w:rsidR="000F0906">
        <w:rPr>
          <w:rFonts w:asciiTheme="minorHAnsi" w:hAnsiTheme="minorHAnsi"/>
          <w:color w:val="000000" w:themeColor="text1"/>
          <w:sz w:val="22"/>
          <w:szCs w:val="22"/>
        </w:rPr>
        <w:t xml:space="preserve">(planach gospodarczych) 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uwzględnia ORŚIŚ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opracowaną dla środka </w:t>
      </w:r>
      <w:proofErr w:type="spellStart"/>
      <w:r w:rsidR="00DC0EDA">
        <w:rPr>
          <w:rFonts w:asciiTheme="minorHAnsi" w:hAnsiTheme="minorHAnsi"/>
          <w:color w:val="000000" w:themeColor="text1"/>
          <w:sz w:val="22"/>
          <w:szCs w:val="22"/>
        </w:rPr>
        <w:t>Tiptop</w:t>
      </w:r>
      <w:proofErr w:type="spellEnd"/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500 SC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, a sam środek stosuje zgodnie z jego etykietą.</w:t>
      </w:r>
    </w:p>
    <w:p w14:paraId="362CFC0E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6CE84EB" w14:textId="77777777" w:rsidR="007B568B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6BCE116C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B7F455C" w14:textId="77777777" w:rsidR="003B5DE6" w:rsidRPr="00975CBB" w:rsidRDefault="00975CBB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Ocena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ORŚIS oraz ich włączenie do planów operacyjnych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są z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godnie z ustawą z dnia 6 września 2001 r. o dostępie do informacji publicznej (z póz. zm.) oraz ustawą dnia 3 października 2008 r. </w:t>
      </w:r>
      <w:r w:rsidR="00AB5B52">
        <w:rPr>
          <w:rFonts w:asciiTheme="minorHAnsi" w:hAnsiTheme="minorHAnsi"/>
          <w:color w:val="000000" w:themeColor="text1"/>
          <w:sz w:val="22"/>
          <w:szCs w:val="22"/>
        </w:rPr>
        <w:br/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o udostępnianiu informacji o środowisku i jego ochronie, udziale społeczeństwa w ochronie środowiska oraz o ocenach oddziaływania na środowi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sko (z póz. zm.),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są udostępniane na życzenie stronom zaangażowanym.</w:t>
      </w:r>
    </w:p>
    <w:p w14:paraId="3C94AE44" w14:textId="77777777" w:rsidR="007B568B" w:rsidRDefault="007B568B" w:rsidP="007B568B">
      <w:pPr>
        <w:pStyle w:val="Default"/>
        <w:rPr>
          <w:rFonts w:asciiTheme="minorHAnsi" w:hAnsiTheme="minorHAnsi"/>
        </w:rPr>
      </w:pPr>
    </w:p>
    <w:p w14:paraId="2EEE4A5C" w14:textId="77777777" w:rsidR="00070E92" w:rsidRDefault="00070E92" w:rsidP="007B568B">
      <w:pPr>
        <w:pStyle w:val="Default"/>
        <w:rPr>
          <w:rFonts w:asciiTheme="minorHAnsi" w:hAnsiTheme="minorHAnsi"/>
          <w:b/>
        </w:rPr>
      </w:pPr>
      <w:r w:rsidRPr="00070E92">
        <w:rPr>
          <w:rFonts w:asciiTheme="minorHAnsi" w:hAnsiTheme="minorHAnsi"/>
          <w:b/>
        </w:rPr>
        <w:t>8. Korzystać z internetowej bazy danych FSC w celu wymiany informacji na temat metod alternatywnych i procedur monitorowania.</w:t>
      </w:r>
    </w:p>
    <w:p w14:paraId="06A7753B" w14:textId="77777777" w:rsidR="00070E92" w:rsidRPr="00070E92" w:rsidRDefault="00070E92" w:rsidP="007B568B">
      <w:pPr>
        <w:pStyle w:val="Default"/>
        <w:rPr>
          <w:rFonts w:asciiTheme="minorHAnsi" w:hAnsiTheme="minorHAnsi"/>
          <w:b/>
        </w:rPr>
      </w:pPr>
    </w:p>
    <w:p w14:paraId="614908B0" w14:textId="77777777" w:rsidR="00070E92" w:rsidRDefault="007C40B9" w:rsidP="007B568B">
      <w:pPr>
        <w:pStyle w:val="Default"/>
        <w:rPr>
          <w:rStyle w:val="Hipercze"/>
          <w:rFonts w:ascii="Calibri" w:hAnsi="Calibri"/>
          <w:color w:val="000000" w:themeColor="text1"/>
          <w:sz w:val="22"/>
          <w:szCs w:val="22"/>
        </w:rPr>
      </w:pPr>
      <w:r w:rsidRPr="00BB5970">
        <w:rPr>
          <w:rFonts w:ascii="Calibri" w:hAnsi="Calibri"/>
          <w:color w:val="000000" w:themeColor="text1"/>
          <w:sz w:val="22"/>
          <w:szCs w:val="22"/>
        </w:rPr>
        <w:t xml:space="preserve">Baza danych wykorzystywana w celu wymiany informacji na temat metod alternatywnych i procedur monitorowania : </w:t>
      </w:r>
      <w:hyperlink r:id="rId9" w:history="1">
        <w:r w:rsidRPr="00BB5970">
          <w:rPr>
            <w:rStyle w:val="Hipercze"/>
            <w:rFonts w:ascii="Calibri" w:hAnsi="Calibri"/>
            <w:color w:val="000000" w:themeColor="text1"/>
            <w:sz w:val="22"/>
            <w:szCs w:val="22"/>
          </w:rPr>
          <w:t>http://pesticides.fsc.org/strategy-database</w:t>
        </w:r>
      </w:hyperlink>
    </w:p>
    <w:p w14:paraId="49DF20E1" w14:textId="77777777" w:rsidR="007C40B9" w:rsidRDefault="007C40B9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FFD2285" w14:textId="77777777" w:rsidR="007B568B" w:rsidRP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</w:t>
      </w:r>
      <w:r w:rsidR="00AB5B52">
        <w:rPr>
          <w:rFonts w:asciiTheme="minorHAnsi" w:hAnsiTheme="minorHAnsi"/>
          <w:b/>
          <w:sz w:val="22"/>
          <w:szCs w:val="22"/>
        </w:rPr>
        <w:br/>
      </w:r>
      <w:r w:rsidRPr="00070E92">
        <w:rPr>
          <w:rFonts w:asciiTheme="minorHAnsi" w:hAnsiTheme="minorHAnsi"/>
          <w:b/>
          <w:sz w:val="22"/>
          <w:szCs w:val="22"/>
        </w:rPr>
        <w:t>i WNP objęte ograniczeniami przez FSC. Programy powinny zawierać jasne działania, ramy czasowe, cele i przydzielone zasoby.</w:t>
      </w:r>
    </w:p>
    <w:p w14:paraId="7D22066E" w14:textId="77777777" w:rsidR="00AB5B52" w:rsidRDefault="00AB5B52" w:rsidP="00AB5B52">
      <w:pPr>
        <w:spacing w:after="0"/>
        <w:rPr>
          <w:rFonts w:cs="Arial"/>
          <w:color w:val="000000" w:themeColor="text1"/>
        </w:rPr>
      </w:pPr>
    </w:p>
    <w:p w14:paraId="1D5D9A0E" w14:textId="77777777" w:rsidR="00CE2120" w:rsidRPr="00CE2120" w:rsidRDefault="00CE2120" w:rsidP="00CE2120">
      <w:pPr>
        <w:rPr>
          <w:rFonts w:cs="Arial"/>
          <w:color w:val="000000" w:themeColor="text1"/>
        </w:rPr>
      </w:pPr>
      <w:r w:rsidRPr="00CE2120">
        <w:rPr>
          <w:rFonts w:cs="Arial"/>
          <w:color w:val="000000" w:themeColor="text1"/>
        </w:rPr>
        <w:lastRenderedPageBreak/>
        <w:t xml:space="preserve">W zakresie stosowania </w:t>
      </w:r>
      <w:r>
        <w:rPr>
          <w:rFonts w:cs="Arial"/>
          <w:color w:val="000000" w:themeColor="text1"/>
        </w:rPr>
        <w:t xml:space="preserve">substancji </w:t>
      </w:r>
      <w:proofErr w:type="spellStart"/>
      <w:r>
        <w:rPr>
          <w:rFonts w:cs="Arial"/>
          <w:color w:val="000000" w:themeColor="text1"/>
        </w:rPr>
        <w:t>tiofanat</w:t>
      </w:r>
      <w:proofErr w:type="spellEnd"/>
      <w:r>
        <w:rPr>
          <w:rFonts w:cs="Arial"/>
          <w:color w:val="000000" w:themeColor="text1"/>
        </w:rPr>
        <w:t xml:space="preserve"> metylowy</w:t>
      </w:r>
      <w:r w:rsidRPr="00CE2120">
        <w:rPr>
          <w:rFonts w:cs="Arial"/>
          <w:color w:val="000000" w:themeColor="text1"/>
        </w:rPr>
        <w:t xml:space="preserve"> w postaci </w:t>
      </w:r>
      <w:r>
        <w:rPr>
          <w:rFonts w:cs="Arial"/>
          <w:color w:val="000000" w:themeColor="text1"/>
        </w:rPr>
        <w:t xml:space="preserve">preparatu </w:t>
      </w:r>
      <w:proofErr w:type="spellStart"/>
      <w:r w:rsidR="00DC0EDA">
        <w:rPr>
          <w:rFonts w:cs="Arial"/>
          <w:color w:val="000000" w:themeColor="text1"/>
        </w:rPr>
        <w:t>Tiptop</w:t>
      </w:r>
      <w:proofErr w:type="spellEnd"/>
      <w:r>
        <w:rPr>
          <w:rFonts w:cs="Arial"/>
          <w:color w:val="000000" w:themeColor="text1"/>
        </w:rPr>
        <w:t xml:space="preserve"> 500 SC</w:t>
      </w:r>
      <w:r w:rsidRPr="00CE2120">
        <w:rPr>
          <w:rFonts w:cs="Arial"/>
          <w:color w:val="000000" w:themeColor="text1"/>
        </w:rPr>
        <w:t xml:space="preserve"> w celu ochrony </w:t>
      </w:r>
      <w:r>
        <w:rPr>
          <w:rFonts w:cs="Arial"/>
          <w:color w:val="000000" w:themeColor="text1"/>
        </w:rPr>
        <w:t xml:space="preserve">siewek i sadzonek gatunków leśnych drzew liściastych i iglastych przed chorobami grzybowymi tj. </w:t>
      </w:r>
      <w:r w:rsidRPr="00CE2120">
        <w:rPr>
          <w:rFonts w:cs="Arial"/>
          <w:color w:val="000000" w:themeColor="text1"/>
        </w:rPr>
        <w:t xml:space="preserve">zgorzel siewek, szara pleśń, rdze, plamistość liści, </w:t>
      </w:r>
      <w:proofErr w:type="spellStart"/>
      <w:r w:rsidRPr="00CE2120">
        <w:rPr>
          <w:rFonts w:cs="Arial"/>
          <w:color w:val="000000" w:themeColor="text1"/>
        </w:rPr>
        <w:t>werticilioza</w:t>
      </w:r>
      <w:proofErr w:type="spellEnd"/>
      <w:r w:rsidRPr="00CE2120">
        <w:rPr>
          <w:rFonts w:cs="Arial"/>
          <w:color w:val="000000" w:themeColor="text1"/>
        </w:rPr>
        <w:t>, wiosenna osutka sosny, wierzchołkowe zamieranie pędów, zgnilizna korzeniowa prowadzone są oceny skuteczności połączone z poszukiwaniem innych dostępnych na rynku środków mogących znaleźć zastosowanie w leśnictwie.</w:t>
      </w:r>
    </w:p>
    <w:p w14:paraId="2AEBDABC" w14:textId="77777777" w:rsidR="00070E92" w:rsidRPr="00070E92" w:rsidRDefault="00070E92" w:rsidP="009025D5">
      <w:pPr>
        <w:rPr>
          <w:b/>
          <w:color w:val="000000" w:themeColor="text1"/>
        </w:rPr>
      </w:pPr>
      <w:r w:rsidRPr="00070E92">
        <w:rPr>
          <w:b/>
          <w:color w:val="000000" w:themeColor="text1"/>
        </w:rPr>
        <w:t>10. Współpracować z interesariuszami zgodnie z wymogami obowiązującego Krajowego Standardu Gospodarki Leśnej lub Tymczasowego Krajowego Standardu podczas przeprowadzania oceny ORŚIS</w:t>
      </w:r>
    </w:p>
    <w:p w14:paraId="35333B5C" w14:textId="77777777" w:rsidR="00595EA4" w:rsidRPr="009025D5" w:rsidRDefault="009025D5" w:rsidP="00EC407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025D5">
        <w:rPr>
          <w:rFonts w:asciiTheme="minorHAnsi" w:hAnsiTheme="minorHAnsi"/>
          <w:color w:val="000000" w:themeColor="text1"/>
          <w:sz w:val="22"/>
          <w:szCs w:val="22"/>
        </w:rPr>
        <w:t>Krajowy standard gospodarki leśnej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FSC®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>w Polsce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FSC-STD-POL-01-01-2013 PL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określa stosowania pestycydów w kryterium 6.6 natomiast w ZASADZIE 4.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Współpraca ze społeczeństwem i prawa pracowników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>określa relacje z int</w:t>
      </w:r>
      <w:r w:rsidR="00070E92">
        <w:rPr>
          <w:rFonts w:asciiTheme="minorHAnsi" w:hAnsiTheme="minorHAnsi"/>
          <w:color w:val="000000" w:themeColor="text1"/>
          <w:sz w:val="22"/>
          <w:szCs w:val="22"/>
        </w:rPr>
        <w:t>eresariuszami a w szczególności:</w:t>
      </w:r>
    </w:p>
    <w:p w14:paraId="097902D4" w14:textId="77777777" w:rsidR="00595EA4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026E40A8" w14:textId="77777777" w:rsidR="00EC4079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4.2.2. W terenie wykorzystywany jest sprzęt gwarantujący bezpieczeństwo i higienę pracy, </w:t>
      </w:r>
      <w:r w:rsidR="00AB5B52">
        <w:rPr>
          <w:rFonts w:cs="Arial"/>
          <w:color w:val="000000" w:themeColor="text1"/>
        </w:rPr>
        <w:br/>
      </w:r>
      <w:r w:rsidRPr="00070E92">
        <w:rPr>
          <w:rFonts w:cs="Arial"/>
          <w:color w:val="000000" w:themeColor="text1"/>
        </w:rPr>
        <w:t>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5AB32500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259F6525" w14:textId="77777777" w:rsidR="00595EA4" w:rsidRPr="00070E92" w:rsidRDefault="007B568B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11. Nie używać żadnych </w:t>
      </w:r>
      <w:r w:rsidRPr="00070E92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070E92">
        <w:rPr>
          <w:rFonts w:asciiTheme="minorHAnsi" w:hAnsiTheme="minorHAnsi"/>
          <w:b/>
          <w:sz w:val="22"/>
          <w:szCs w:val="22"/>
        </w:rPr>
        <w:t xml:space="preserve">, z wyjątkiem sytuacji nadzwyczajnych lub na polecenie rządu. </w:t>
      </w:r>
    </w:p>
    <w:p w14:paraId="6EF7F562" w14:textId="77777777" w:rsidR="0027743D" w:rsidRDefault="0027743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398DB29A" w14:textId="77777777" w:rsidR="007B568B" w:rsidRPr="0027743D" w:rsidRDefault="00595E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 xml:space="preserve">znajduje się </w:t>
      </w:r>
      <w:r w:rsidR="00345007">
        <w:rPr>
          <w:rFonts w:asciiTheme="minorHAnsi" w:hAnsiTheme="minorHAnsi"/>
          <w:color w:val="000000" w:themeColor="text1"/>
          <w:sz w:val="22"/>
          <w:szCs w:val="22"/>
        </w:rPr>
        <w:t xml:space="preserve">na liście WNP Objętych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ograniczeniami przez FSC pod lp. 204.</w:t>
      </w:r>
    </w:p>
    <w:p w14:paraId="0C099D7B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76E9BDA" w14:textId="77777777" w:rsidR="008E2C26" w:rsidRDefault="008E2C26" w:rsidP="008E2C2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195DD948" w14:textId="77777777" w:rsidR="008E2C26" w:rsidRDefault="008E2C26" w:rsidP="008E2C26">
      <w:pPr>
        <w:pStyle w:val="Default"/>
        <w:rPr>
          <w:rFonts w:asciiTheme="minorHAnsi" w:hAnsiTheme="minorHAnsi"/>
          <w:sz w:val="22"/>
          <w:szCs w:val="22"/>
        </w:rPr>
      </w:pPr>
    </w:p>
    <w:p w14:paraId="406565E4" w14:textId="77777777" w:rsidR="008E2C26" w:rsidRDefault="008E2C26" w:rsidP="008E2C26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0D02A14A" w14:textId="77777777" w:rsidR="008E2C26" w:rsidRDefault="008E2C26" w:rsidP="008E2C26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38F255F8" w14:textId="77777777" w:rsidR="008E2C26" w:rsidRDefault="008E2C26" w:rsidP="008E2C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3D8ECE0" w14:textId="77777777" w:rsidR="008E2C26" w:rsidRDefault="008E2C26" w:rsidP="008E2C2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740428C9" w14:textId="77777777" w:rsidR="008E2C26" w:rsidRDefault="008E2C26" w:rsidP="008E2C26">
      <w:pPr>
        <w:pStyle w:val="Default"/>
        <w:rPr>
          <w:rFonts w:asciiTheme="minorHAnsi" w:hAnsiTheme="minorHAnsi"/>
          <w:sz w:val="22"/>
          <w:szCs w:val="22"/>
        </w:rPr>
      </w:pPr>
    </w:p>
    <w:p w14:paraId="5EDAA1D6" w14:textId="0E0763C6" w:rsidR="008E2C26" w:rsidRDefault="008E2C26" w:rsidP="008E2C26">
      <w:pPr>
        <w:pStyle w:val="Default"/>
        <w:jc w:val="both"/>
        <w:rPr>
          <w:bCs/>
          <w:color w:val="00B050"/>
        </w:rPr>
        <w:sectPr w:rsidR="008E2C26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667E727B" w14:textId="77777777" w:rsidR="00541632" w:rsidRPr="005D1758" w:rsidRDefault="00541632" w:rsidP="00F207AC">
      <w:pPr>
        <w:rPr>
          <w:b/>
          <w:bCs/>
        </w:rPr>
      </w:pPr>
    </w:p>
    <w:p w14:paraId="1BFAC854" w14:textId="77777777" w:rsidR="00DD625D" w:rsidRPr="005D1758" w:rsidRDefault="00DD625D" w:rsidP="00F207AC">
      <w:pPr>
        <w:rPr>
          <w:b/>
          <w:bCs/>
        </w:rPr>
      </w:pPr>
    </w:p>
    <w:p w14:paraId="7EE40AB7" w14:textId="77777777" w:rsidR="00DD625D" w:rsidRPr="005D1758" w:rsidRDefault="00DD625D" w:rsidP="00F207AC">
      <w:pPr>
        <w:rPr>
          <w:b/>
          <w:bCs/>
        </w:rPr>
      </w:pPr>
    </w:p>
    <w:p w14:paraId="0D7C0445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9BC9338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0268C87A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08DFB0D6" w14:textId="77777777" w:rsidR="00F37C0C" w:rsidRPr="005D1758" w:rsidRDefault="00F37C0C" w:rsidP="00F37C0C">
      <w:pPr>
        <w:pStyle w:val="Default"/>
        <w:rPr>
          <w:rFonts w:asciiTheme="minorHAnsi" w:hAnsiTheme="minorHAnsi"/>
        </w:rPr>
      </w:pPr>
    </w:p>
    <w:p w14:paraId="088FC449" w14:textId="77777777" w:rsidR="00B26B72" w:rsidRDefault="00B26B72" w:rsidP="00B26B7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B26B72">
        <w:rPr>
          <w:rFonts w:asciiTheme="minorHAnsi" w:hAnsiTheme="minorHAnsi"/>
          <w:b/>
          <w:bCs/>
          <w:sz w:val="22"/>
          <w:szCs w:val="22"/>
        </w:rPr>
        <w:t>Identyfikacja zagrożeń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345007" w:rsidRPr="005D1758" w14:paraId="669D2BCE" w14:textId="77777777" w:rsidTr="002C3E58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D405" w14:textId="77777777" w:rsidR="00345007" w:rsidRPr="005D1758" w:rsidRDefault="00345007" w:rsidP="002C3E58">
            <w:pPr>
              <w:jc w:val="center"/>
              <w:rPr>
                <w:b/>
                <w:bCs/>
                <w:color w:val="000000"/>
              </w:rPr>
            </w:pPr>
          </w:p>
          <w:p w14:paraId="0CF76E2F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</w:t>
            </w:r>
            <w:r>
              <w:rPr>
                <w:b/>
                <w:bCs/>
                <w:color w:val="000000"/>
              </w:rPr>
              <w:t xml:space="preserve"> WNP OBJĘTYCH</w:t>
            </w:r>
            <w:r w:rsidRPr="005D1758">
              <w:rPr>
                <w:b/>
                <w:bCs/>
                <w:color w:val="000000"/>
              </w:rPr>
              <w:t xml:space="preserve"> OGRANICZENIAMI PRZEZ FSC</w:t>
            </w:r>
          </w:p>
          <w:p w14:paraId="0B4AADA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bCs/>
              </w:rPr>
              <w:t>221</w:t>
            </w:r>
            <w:r w:rsidRPr="005D1758">
              <w:rPr>
                <w:bCs/>
              </w:rPr>
              <w:t xml:space="preserve">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E2C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2FAD5AA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287B17B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15490ADE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9C2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345007" w:rsidRPr="005D1758" w14:paraId="5997710D" w14:textId="77777777" w:rsidTr="002C3E58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65B0C" w14:textId="77777777" w:rsidR="00345007" w:rsidRPr="005D1758" w:rsidRDefault="00345007" w:rsidP="002C3E58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3B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9C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31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59CE598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5C4DEEF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34D4EF1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67E5272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5D1B452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7A37CD8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49D51D12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0FC911C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2FBC021E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5AAA1848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4A7264C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2190682E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04C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E74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45007" w:rsidRPr="005D1758" w14:paraId="473F59B8" w14:textId="77777777" w:rsidTr="002C3E58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822" w14:textId="77777777" w:rsidR="00345007" w:rsidRPr="005D1758" w:rsidRDefault="00345007" w:rsidP="002C3E58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063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253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1CE2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E1BD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DC12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1BA7865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</w:t>
            </w:r>
            <w:proofErr w:type="spellStart"/>
            <w:r w:rsidRPr="005D1758">
              <w:rPr>
                <w:sz w:val="14"/>
                <w:szCs w:val="14"/>
              </w:rPr>
              <w:t>Ia</w:t>
            </w:r>
            <w:proofErr w:type="spellEnd"/>
            <w:r w:rsidRPr="005D1758">
              <w:rPr>
                <w:sz w:val="14"/>
                <w:szCs w:val="14"/>
              </w:rPr>
              <w:t xml:space="preserve"> oraz </w:t>
            </w:r>
            <w:proofErr w:type="spellStart"/>
            <w:r w:rsidRPr="005D1758">
              <w:rPr>
                <w:sz w:val="14"/>
                <w:szCs w:val="14"/>
              </w:rPr>
              <w:t>Ib</w:t>
            </w:r>
            <w:proofErr w:type="spellEnd"/>
            <w:r w:rsidRPr="005D1758">
              <w:rPr>
                <w:sz w:val="14"/>
                <w:szCs w:val="14"/>
              </w:rPr>
              <w:t>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04D90ED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161B5581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31ABF1F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2C6E116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159E8E9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 xml:space="preserve">Rakotwórczy lub </w:t>
            </w:r>
            <w:proofErr w:type="spellStart"/>
            <w:r w:rsidRPr="005D1758">
              <w:rPr>
                <w:color w:val="000000"/>
                <w:sz w:val="16"/>
                <w:szCs w:val="16"/>
              </w:rPr>
              <w:t>prawdop</w:t>
            </w:r>
            <w:proofErr w:type="spellEnd"/>
            <w:r w:rsidRPr="005D1758">
              <w:rPr>
                <w:color w:val="000000"/>
                <w:sz w:val="16"/>
                <w:szCs w:val="16"/>
              </w:rPr>
              <w:t>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7ED1C99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51308F2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 xml:space="preserve">Substancja toksyczna wpływająca i </w:t>
            </w:r>
            <w:proofErr w:type="spellStart"/>
            <w:r w:rsidRPr="005D1758">
              <w:rPr>
                <w:color w:val="000000"/>
                <w:sz w:val="14"/>
                <w:szCs w:val="14"/>
              </w:rPr>
              <w:t>prawdop</w:t>
            </w:r>
            <w:proofErr w:type="spellEnd"/>
            <w:r w:rsidRPr="005D1758">
              <w:rPr>
                <w:color w:val="000000"/>
                <w:sz w:val="14"/>
                <w:szCs w:val="14"/>
              </w:rPr>
              <w:t>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4EF0ECF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0BBE934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2923AC7C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589CC74B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967592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9160A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345007" w:rsidRPr="005D1758" w14:paraId="58626B27" w14:textId="77777777" w:rsidTr="002C3E5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ABF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F89A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23564-05-8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DF0B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Tiofanat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metylowy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48E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339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7B2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2776F507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19A2D8EC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1768A53C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2497BDEC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6C5DD96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45007">
              <w:rPr>
                <w:color w:val="000000"/>
                <w:sz w:val="20"/>
                <w:szCs w:val="20"/>
              </w:rPr>
              <w:t>●</w:t>
            </w: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6769457D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4C9BB1F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0C0622C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626FDC1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785A5A7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3D4E0683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755CA3B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C75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AB4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2B5A71C" w14:textId="77777777" w:rsidR="00345007" w:rsidRDefault="00345007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1DD8C540" w14:textId="77777777" w:rsidR="00B26B72" w:rsidRDefault="00B26B72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2013E731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36990C75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4523C542" w14:textId="77777777" w:rsidTr="00DD625D">
        <w:trPr>
          <w:trHeight w:val="91"/>
        </w:trPr>
        <w:tc>
          <w:tcPr>
            <w:tcW w:w="13995" w:type="dxa"/>
            <w:gridSpan w:val="4"/>
          </w:tcPr>
          <w:p w14:paraId="287FAD30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Data: rok 2020 </w:t>
            </w:r>
          </w:p>
        </w:tc>
      </w:tr>
      <w:tr w:rsidR="00DD625D" w:rsidRPr="005D1758" w14:paraId="7CA4F4E2" w14:textId="77777777" w:rsidTr="00DD625D">
        <w:trPr>
          <w:trHeight w:val="91"/>
        </w:trPr>
        <w:tc>
          <w:tcPr>
            <w:tcW w:w="13995" w:type="dxa"/>
            <w:gridSpan w:val="4"/>
          </w:tcPr>
          <w:p w14:paraId="08533F02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2652E0BA" w14:textId="77777777" w:rsidTr="005B1D4A">
        <w:trPr>
          <w:trHeight w:val="1437"/>
        </w:trPr>
        <w:tc>
          <w:tcPr>
            <w:tcW w:w="1804" w:type="dxa"/>
          </w:tcPr>
          <w:p w14:paraId="5F53750A" w14:textId="77777777" w:rsidR="00DD625D" w:rsidRPr="005D1758" w:rsidRDefault="00DD625D" w:rsidP="009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</w:t>
            </w:r>
            <w:r w:rsidR="000B483A">
              <w:rPr>
                <w:rFonts w:cs="Arial"/>
                <w:b/>
                <w:bCs/>
                <w:color w:val="000000"/>
              </w:rPr>
              <w:t>syntetyczny</w:t>
            </w:r>
          </w:p>
        </w:tc>
        <w:tc>
          <w:tcPr>
            <w:tcW w:w="2127" w:type="dxa"/>
          </w:tcPr>
          <w:p w14:paraId="1FBDF30D" w14:textId="77777777" w:rsidR="005B1D4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/>
                <w:bCs/>
                <w:color w:val="000000" w:themeColor="text1"/>
              </w:rPr>
              <w:t>Tiofanat</w:t>
            </w:r>
            <w:proofErr w:type="spellEnd"/>
            <w:r>
              <w:rPr>
                <w:rFonts w:cs="Arial"/>
                <w:b/>
                <w:bCs/>
                <w:color w:val="000000" w:themeColor="text1"/>
              </w:rPr>
              <w:t xml:space="preserve"> metylowy</w:t>
            </w:r>
          </w:p>
          <w:p w14:paraId="5521FB36" w14:textId="77777777" w:rsidR="000B483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500g /1 litr środka</w:t>
            </w:r>
          </w:p>
          <w:p w14:paraId="13AF1705" w14:textId="77777777" w:rsidR="000B483A" w:rsidRPr="00162FCB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(41,91%)</w:t>
            </w:r>
          </w:p>
        </w:tc>
        <w:tc>
          <w:tcPr>
            <w:tcW w:w="5103" w:type="dxa"/>
          </w:tcPr>
          <w:p w14:paraId="3F12CA79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4EEE4B83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61" w:type="dxa"/>
          </w:tcPr>
          <w:p w14:paraId="26D3CC57" w14:textId="77777777" w:rsidR="00DD625D" w:rsidRPr="005D1758" w:rsidRDefault="000B483A" w:rsidP="00B82C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 w:themeColor="text1"/>
              </w:rPr>
              <w:t xml:space="preserve">Zapobieganie oraz zwalczanie chorób tj. </w:t>
            </w:r>
            <w:r w:rsidRPr="000B483A">
              <w:rPr>
                <w:rFonts w:cs="Arial"/>
                <w:color w:val="000000" w:themeColor="text1"/>
              </w:rPr>
              <w:t xml:space="preserve">zgorzel siewek, szara pleśń, rdze, plamistość liści, </w:t>
            </w:r>
            <w:proofErr w:type="spellStart"/>
            <w:r w:rsidRPr="000B483A">
              <w:rPr>
                <w:rFonts w:cs="Arial"/>
                <w:color w:val="000000" w:themeColor="text1"/>
              </w:rPr>
              <w:t>werticilioza</w:t>
            </w:r>
            <w:proofErr w:type="spellEnd"/>
            <w:r w:rsidRPr="000B483A">
              <w:rPr>
                <w:rFonts w:cs="Arial"/>
                <w:color w:val="000000" w:themeColor="text1"/>
              </w:rPr>
              <w:t>, wiosenna osutka sosny, wierzchołkowe zamieranie pędów, zgnilizna korzeniowa atakujących siewki i sadzonki drzew leśnych</w:t>
            </w:r>
            <w:r>
              <w:rPr>
                <w:rFonts w:cs="Arial"/>
                <w:color w:val="000000" w:themeColor="text1"/>
              </w:rPr>
              <w:t xml:space="preserve"> w odnowieniach i zalesieniach oraz na plantacjach nasiennych drzew leśnych.</w:t>
            </w:r>
          </w:p>
        </w:tc>
      </w:tr>
    </w:tbl>
    <w:p w14:paraId="5483FF1C" w14:textId="77777777" w:rsidR="00DD625D" w:rsidRPr="005D1758" w:rsidRDefault="00DD625D" w:rsidP="00DD625D">
      <w:pPr>
        <w:rPr>
          <w:b/>
          <w:bCs/>
        </w:rPr>
      </w:pPr>
    </w:p>
    <w:p w14:paraId="66DEB035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279F9203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081AD5B2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lastRenderedPageBreak/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0884CB7C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697F01E7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4878DB0D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5F785D49" w14:textId="77777777" w:rsidR="00C740FA" w:rsidRPr="005D1758" w:rsidRDefault="00C740FA" w:rsidP="002913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="00361DAF">
              <w:rPr>
                <w:rFonts w:cs="Arial"/>
              </w:rPr>
              <w:t xml:space="preserve">  </w:t>
            </w:r>
          </w:p>
        </w:tc>
      </w:tr>
      <w:tr w:rsidR="00C740FA" w:rsidRPr="005D1758" w14:paraId="29A63CDD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2FB1446C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3E9ABA14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50E158BF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70167C2A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16FDAD55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6979A973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7B667F55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262FE8ED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1707881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46B9EF6B" w14:textId="77777777" w:rsidTr="00FC599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1CEF65D4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7224897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94782C6" w14:textId="77777777" w:rsidR="00AB3441" w:rsidRPr="00162FCB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62FCB">
              <w:rPr>
                <w:rFonts w:cs="Arial"/>
                <w:color w:val="000000" w:themeColor="text1"/>
                <w:sz w:val="20"/>
                <w:szCs w:val="20"/>
              </w:rPr>
              <w:t>UWAGI PODSTAWOWE</w:t>
            </w:r>
          </w:p>
          <w:p w14:paraId="7770CF6D" w14:textId="77777777" w:rsidR="00A543BB" w:rsidRPr="00A543BB" w:rsidRDefault="00FE7E81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Tiptop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>500 SC jest fungicydem, koncentratem w postaci stężonej zawiesiny do rozcieńczania wodą o</w:t>
            </w:r>
          </w:p>
          <w:p w14:paraId="3DD27F36" w14:textId="77777777" w:rsidR="00A543BB" w:rsidRP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działaniu układowym do stosowania zapobiegawczego, interwencyjnego i wyniszczającego w ochronie</w:t>
            </w:r>
          </w:p>
          <w:p w14:paraId="4F6702C6" w14:textId="77777777" w:rsidR="00A543BB" w:rsidRP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roślin rolniczych, sadowniczych, warzywnych i ozdobnych oraz w roślinach szkółkarskich leśnych,</w:t>
            </w:r>
            <w:r w:rsidR="009324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odnowieniach, zalesieniach oraz na plantacjach nasiennych drzew leśnych przed chorobami</w:t>
            </w:r>
            <w:r w:rsidR="009324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grzybowymi.</w:t>
            </w:r>
          </w:p>
          <w:p w14:paraId="3DE23CB2" w14:textId="77777777" w:rsidR="00961B4E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Środek stosuje się przy użyciu opryskiwaczy polowych, sadowniczych i ręcznych. </w:t>
            </w:r>
          </w:p>
          <w:p w14:paraId="2B3F5F8B" w14:textId="77777777" w:rsid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9411A08" w14:textId="77777777" w:rsidR="00802B92" w:rsidRPr="00802B92" w:rsidRDefault="00802B92" w:rsidP="00A543BB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Zalecane ilości preparatu </w:t>
            </w:r>
            <w:r w:rsidR="009324D1">
              <w:rPr>
                <w:rFonts w:cs="Arial"/>
                <w:caps/>
                <w:color w:val="000000" w:themeColor="text1"/>
                <w:sz w:val="20"/>
                <w:szCs w:val="20"/>
              </w:rPr>
              <w:t>Bajlando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500</w:t>
            </w:r>
            <w:r w:rsidR="009324D1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SC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: </w:t>
            </w:r>
          </w:p>
          <w:p w14:paraId="11908A23" w14:textId="77777777" w:rsidR="00FE7E81" w:rsidRPr="00FE7E81" w:rsidRDefault="00FE7E81" w:rsidP="00FE7E8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71102366" w14:textId="77777777" w:rsidR="00FE7E81" w:rsidRPr="00FE7E81" w:rsidRDefault="00FE7E81" w:rsidP="00FE7E8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Zgorzel siewek</w:t>
            </w:r>
          </w:p>
          <w:p w14:paraId="132AF339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Termin stosowania: Stosować w przypadku pojawienia się choroby lub prewencyjnie.</w:t>
            </w:r>
          </w:p>
          <w:p w14:paraId="71C18C39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292D6197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4D05B37F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Zalecana ilość wody: 1000 l/ha</w:t>
            </w:r>
          </w:p>
          <w:p w14:paraId="6EC40093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Zalecane opryskiwanie: drobnokropliste.</w:t>
            </w:r>
          </w:p>
          <w:p w14:paraId="705707C0" w14:textId="77777777" w:rsidR="00FE7E81" w:rsidRPr="00FE7E81" w:rsidRDefault="00FE7E81" w:rsidP="00FE7E8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iglastych i liściastych</w:t>
            </w:r>
          </w:p>
          <w:p w14:paraId="55D156CC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Szara pleśń, rdz</w:t>
            </w: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e.</w:t>
            </w:r>
          </w:p>
          <w:p w14:paraId="5AFBA84C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Termin stosowania: Stosować w przypadku pojawienia się chorób lub prewencyjnie.</w:t>
            </w:r>
          </w:p>
          <w:p w14:paraId="037463CC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23254A13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Zalecana ilość wody: 500-750 l/ha</w:t>
            </w:r>
          </w:p>
          <w:p w14:paraId="689780E2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lastRenderedPageBreak/>
              <w:t>Zalecane opryskiwanie: drobnokropliste.</w:t>
            </w:r>
          </w:p>
          <w:p w14:paraId="173850F8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6686FF07" w14:textId="77777777" w:rsidR="00FE7E81" w:rsidRPr="00FE7E81" w:rsidRDefault="00FE7E81" w:rsidP="00FE7E8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liściastych</w:t>
            </w:r>
          </w:p>
          <w:p w14:paraId="63F28D93" w14:textId="77777777" w:rsidR="00FE7E81" w:rsidRPr="00FE7E81" w:rsidRDefault="00FE7E81" w:rsidP="00FE7E8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Plamistości liści, </w:t>
            </w:r>
            <w:proofErr w:type="spellStart"/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werticilioza</w:t>
            </w:r>
            <w:proofErr w:type="spellEnd"/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B2E3F07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Termin stosowania: Stosować w przypadku pojawienia się chorób lub prewencyjnie.</w:t>
            </w:r>
          </w:p>
          <w:p w14:paraId="6834EEB2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51B605F1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Zalecana ilość wody: 500-750 l/ha</w:t>
            </w:r>
          </w:p>
          <w:p w14:paraId="4F0EE23D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Zalecane opryskiwanie: drobnokropliste.</w:t>
            </w:r>
          </w:p>
          <w:p w14:paraId="090A2963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65E26BAB" w14:textId="77777777" w:rsidR="00FE7E81" w:rsidRPr="00FE7E81" w:rsidRDefault="00FE7E81" w:rsidP="00FE7E8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3A495B82" w14:textId="77777777" w:rsidR="00FE7E81" w:rsidRPr="00FE7E81" w:rsidRDefault="00FE7E81" w:rsidP="00FE7E8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Wiosenna osutka sosny, wierzchołkowe zamieranie pędów, zgnilizna korzeniowa.</w:t>
            </w:r>
          </w:p>
          <w:p w14:paraId="2B4862A5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Stosować w przypadku pojawienia się chorób lub prewencyjnie.</w:t>
            </w:r>
          </w:p>
          <w:p w14:paraId="12FD144F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Zalecana/maksymalna dawka dla jednorazowego zastosowania: 1,4 l/ha</w:t>
            </w:r>
          </w:p>
          <w:p w14:paraId="1200CF4D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Zalecana ilość wody: 500-750 l/ha</w:t>
            </w:r>
          </w:p>
          <w:p w14:paraId="441D8414" w14:textId="77777777" w:rsidR="00FE7E81" w:rsidRPr="00FE7E81" w:rsidRDefault="00FE7E81" w:rsidP="00FE7E8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Zalecane opryskiwanie: drobnokropliste.</w:t>
            </w:r>
          </w:p>
          <w:p w14:paraId="3B60DB91" w14:textId="77777777" w:rsidR="00802B92" w:rsidRDefault="00FE7E81" w:rsidP="00FE7E8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E7E81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0DD41D86" w14:textId="77777777" w:rsidR="00FE7E81" w:rsidRDefault="00FE7E81" w:rsidP="00FE7E8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D7D5AF9" w14:textId="77777777" w:rsidR="002E07FF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Z opisów ryzyka</w:t>
            </w:r>
            <w:r w:rsidR="005B1D4A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wynika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jasno, że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ważnymi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zidentyfikowane z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agrożenia: potencjalny wpływ na</w:t>
            </w:r>
            <w:r w:rsidR="00162FCB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gatunki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stawonogów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 tym pszczół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6D17CC42" w14:textId="77777777" w:rsidR="003B4A5B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503FCF5" w14:textId="77777777" w:rsidR="0096521F" w:rsidRPr="0096521F" w:rsidRDefault="0096521F" w:rsidP="0096521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W celu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zminimalizowania ryzyka uodparniania się zwalczanych populacji grzybów chorobotwórczych na</w:t>
            </w:r>
          </w:p>
          <w:p w14:paraId="450C1BF2" w14:textId="77777777" w:rsidR="0096521F" w:rsidRPr="00DC3EDE" w:rsidRDefault="0096521F" w:rsidP="0096521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tiofanat</w:t>
            </w:r>
            <w:proofErr w:type="spellEnd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metylowy w przypadku konieczności powtórzenia zabiegu zaleca się zastosować środek,</w:t>
            </w:r>
            <w:r w:rsidR="00DC3ED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zawierający substancję czynną z innej grupy chemicznej, o odmiennym mechanizmie działania. W razie wystąpienia odporności grzybów chorobotwórczych przerwać stosowanie środka</w:t>
            </w:r>
            <w:r w:rsidR="00162FCB" w:rsidRPr="0096521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Optymalna temperatura powietrza podczas zabiegu 10-20˚C. Minimalna i maksymalne zalecane temperatura podczas zabiegu to odpowiednio 5˚C i 25 C.</w:t>
            </w:r>
          </w:p>
        </w:tc>
        <w:tc>
          <w:tcPr>
            <w:tcW w:w="4678" w:type="dxa"/>
            <w:shd w:val="clear" w:color="auto" w:fill="FFFFFF" w:themeFill="background1"/>
          </w:tcPr>
          <w:p w14:paraId="7C98DDB0" w14:textId="77777777" w:rsidR="00AB3441" w:rsidRPr="00413090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PODSTAWOWE STRATEGIE</w:t>
            </w:r>
          </w:p>
          <w:p w14:paraId="0F7DB3C8" w14:textId="77777777" w:rsidR="002E07FF" w:rsidRPr="00413090" w:rsidRDefault="002E07FF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6466C975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564B8A7C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Unikać wdychania mgły.</w:t>
            </w:r>
          </w:p>
          <w:p w14:paraId="2B0C8FFD" w14:textId="77777777" w:rsid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Dokładnie umyć skórę po użyciu środka.</w:t>
            </w:r>
          </w:p>
          <w:p w14:paraId="1BFCA7B1" w14:textId="77777777" w:rsidR="00802B92" w:rsidRP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Nosić odpowiednie rękawice ochronne</w:t>
            </w:r>
          </w:p>
        </w:tc>
      </w:tr>
      <w:tr w:rsidR="00C740FA" w:rsidRPr="005D1758" w14:paraId="66A1BCD9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6622A599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5A37D498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AE3A848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7ABB9C8F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0A7201F4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2C1A59C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9FB45CF" w14:textId="77777777" w:rsidR="00C740FA" w:rsidRPr="002F7609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  <w:r w:rsidR="007B26A5" w:rsidRPr="002F76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7B204DE" w14:textId="77777777" w:rsidR="0096521F" w:rsidRPr="0096521F" w:rsidRDefault="002F7609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Resztki cieczy użytkowej należy: ‒</w:t>
            </w:r>
            <w:r w:rsidR="0096521F" w:rsidRPr="0096521F">
              <w:rPr>
                <w:rFonts w:ascii="TimesNewRoman" w:hAnsi="TimesNewRoman" w:cs="TimesNewRoman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po uprzednim rozcieńczeniu zużyć na powierzchni, na której przeprowadzono zabieg, jeżeli jest to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33719D5A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28AE6455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454BD42A" w14:textId="77777777" w:rsidR="00842508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  <w:p w14:paraId="09172D72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59372E40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34F6442A" w14:textId="77777777" w:rsidR="001543A6" w:rsidRPr="002F7609" w:rsidRDefault="00693393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iebezpiecznymi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740FA" w:rsidRPr="005D1758" w14:paraId="2C912B47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5D6B682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92485B8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92AE4A6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Możliwe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zanieczyszcz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enie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927112" w14:textId="77777777" w:rsidR="004E6B6F" w:rsidRDefault="00A075DA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Unikać zanieczyszczania wód poprzez rowy odwadniające z gospodarstw i dróg.</w:t>
            </w:r>
            <w:r w:rsidR="002F76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608A54C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zanieczyszczać wód środkiem ochrony roślin lub jego opakowaniem.</w:t>
            </w:r>
          </w:p>
          <w:p w14:paraId="14B9FB5A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myć aparatury w pobliżu wód powierzchniowych.</w:t>
            </w:r>
          </w:p>
          <w:p w14:paraId="3DEC5BA6" w14:textId="77777777" w:rsidR="001543A6" w:rsidRPr="001543A6" w:rsidRDefault="002F7609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Opróżnione  opak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owania  po  środku  należy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zwrócić  do  sprzed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 xml:space="preserve">awcy  środków  ochrony  roślin.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Re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sztki cieczy użytkowej należy: -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 xml:space="preserve"> po uprzednim rozcieńczeniu zużyć na powierzchni, na której przeprowadzono zabieg, jeżeli jest to</w:t>
            </w:r>
            <w:r w:rsidR="004E6B6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2F84D2BC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15955190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1C66BDEF" w14:textId="77777777" w:rsidR="00C740FA" w:rsidRPr="005D1758" w:rsidRDefault="001543A6" w:rsidP="00DC3EDE">
            <w:pPr>
              <w:rPr>
                <w:rFonts w:cs="Arial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</w:tc>
      </w:tr>
      <w:tr w:rsidR="00C740FA" w:rsidRPr="005D1758" w14:paraId="719462D0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5836182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E48CC49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9D1D0A1" w14:textId="77777777" w:rsidR="00C740FA" w:rsidRPr="002F7609" w:rsidRDefault="007B26A5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13D8E99" w14:textId="77777777" w:rsidR="00C740FA" w:rsidRPr="002F7609" w:rsidRDefault="005B1D4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740FA" w:rsidRPr="005D1758" w14:paraId="0E3DC5DC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49FC098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FAC6AF2" w14:textId="77777777" w:rsidR="00C740FA" w:rsidRPr="002F7609" w:rsidRDefault="00C740FA" w:rsidP="00F37C0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F7609">
              <w:rPr>
                <w:color w:val="000000" w:themeColor="text1"/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48FBD0C" w14:textId="77777777" w:rsidR="001543A6" w:rsidRPr="001543A6" w:rsidRDefault="00AB5B52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B5B52">
              <w:rPr>
                <w:rFonts w:cs="Arial"/>
                <w:color w:val="000000" w:themeColor="text1"/>
                <w:sz w:val="20"/>
                <w:szCs w:val="20"/>
              </w:rPr>
              <w:t>Możliwy wpływ na gatunki niebędące przedmiotem zwalczania.</w:t>
            </w:r>
          </w:p>
          <w:p w14:paraId="49546E38" w14:textId="77777777" w:rsidR="00C740FA" w:rsidRPr="00842508" w:rsidRDefault="00C740FA" w:rsidP="00B82CB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71533BC" w14:textId="77777777" w:rsidR="005B1D4A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36E8186" w14:textId="77777777" w:rsidR="001543A6" w:rsidRPr="001543A6" w:rsidRDefault="00884EFD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W celu ochrony organizmów wodnych konieczne jest wyznaczenie strefy ochronnej o szerokości 20 m</w:t>
            </w:r>
          </w:p>
          <w:p w14:paraId="116BBD6F" w14:textId="77777777" w:rsidR="00C740FA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od zbiorników i cieków wodnych.</w:t>
            </w:r>
          </w:p>
          <w:p w14:paraId="6D4F174D" w14:textId="77777777" w:rsidR="00AB5B52" w:rsidRPr="00842508" w:rsidRDefault="00AB5B52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W celu ochrony roślin oraz stawonogów niebędących celem działania środka konieczne jest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wyznaczeni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 strefy ochronnej o szerokości</w:t>
            </w:r>
            <w:r>
              <w:t xml:space="preserve">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 xml:space="preserve">1 m od terenów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ni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eużytkowanych rolniczo w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odnowieniach, zalesieniach oraz plantacjach nasiennych drze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w leśnych.</w:t>
            </w:r>
          </w:p>
        </w:tc>
      </w:tr>
      <w:tr w:rsidR="00C740FA" w:rsidRPr="005D1758" w14:paraId="0233C425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72DC3726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53CAFC9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430529E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CDE2B66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12BD75A3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6F87BFC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5B94365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F5B6A29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dla HCV 1-4</w:t>
            </w:r>
            <w:r w:rsidR="00AB3441"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1047306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14D423E7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0956BA7F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F3D4A2A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D5317A8" w14:textId="77777777" w:rsidR="003B1580" w:rsidRPr="00842508" w:rsidRDefault="002F7609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7BF5F2D" w14:textId="77777777" w:rsidR="003B1580" w:rsidRDefault="00D61D06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53B2FE57" w14:textId="77777777" w:rsidR="00D61D06" w:rsidRPr="00842508" w:rsidRDefault="00D61D06" w:rsidP="00DC3E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DC3EDE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1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Stałym zakazem ws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tępu objęte są lasy stanowiące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uprawy leśne do 4 m wysokości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627228F2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97215A8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8B5A57A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B99EBD3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AF8C177" w14:textId="77777777" w:rsidR="00884EFD" w:rsidRPr="00D61D06" w:rsidRDefault="00D61D06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2422B478" w14:textId="77777777" w:rsidR="003B1580" w:rsidRPr="00842508" w:rsidRDefault="00D61D06" w:rsidP="00DC3E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DC3EDE"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63D92559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5099C572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6389815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42F2629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Brak ryzyka dla </w:t>
            </w:r>
            <w:r w:rsidRPr="00842508">
              <w:rPr>
                <w:color w:val="000000" w:themeColor="text1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FD7C625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7107FAE0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1C7AB21B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A0F896E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1180FB6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31F8F4A" w14:textId="77777777" w:rsidR="00D61D06" w:rsidRDefault="002E07FF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2F7609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6CC8B903" w14:textId="77777777" w:rsidR="00884EFD" w:rsidRPr="00D61D06" w:rsidRDefault="00884EFD" w:rsidP="00884E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  <w:p w14:paraId="6B6E8B98" w14:textId="77777777" w:rsidR="00D61D06" w:rsidRDefault="00DC3EDE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Środek używany jest</w:t>
            </w:r>
            <w:r w:rsidR="00D61D06"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na uprawach leśnych gdzie zgodnie z UOL art.26 pkt.2 </w:t>
            </w:r>
            <w:proofErr w:type="spellStart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="00D61D06"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D61D0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AEE3F88" w14:textId="77777777" w:rsidR="00842508" w:rsidRPr="00842508" w:rsidRDefault="00842508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wchodzić do czasu całkowitego wyschnięcia cieczy użytkowej na powierzchni roślin.</w:t>
            </w:r>
          </w:p>
        </w:tc>
      </w:tr>
      <w:tr w:rsidR="003B1580" w:rsidRPr="005D1758" w14:paraId="0D73C1C8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5A306599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DB69319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3035EADE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F8016C0" w14:textId="77777777" w:rsidR="00CC29B1" w:rsidRPr="005D4013" w:rsidRDefault="00CC29B1" w:rsidP="00CC29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Najważniejsze zalety:</w:t>
            </w:r>
          </w:p>
          <w:p w14:paraId="0FF57DE6" w14:textId="77777777" w:rsidR="00D61D06" w:rsidRPr="005D4013" w:rsidRDefault="00D61D06" w:rsidP="00D61D0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Środek działa układowo zwalczając choroby grzybowe siewek i sadzonek drzew leśnych. </w:t>
            </w:r>
          </w:p>
          <w:p w14:paraId="57EB923B" w14:textId="77777777" w:rsidR="003B1580" w:rsidRPr="00842508" w:rsidRDefault="00D61D06" w:rsidP="005D401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Aspekt ekonomiczny: Minimalna stosowana ilość substancji aktywnej pozwala na efektywne działanie, na ograniczonej powierzchni użycia.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355CBB0" w14:textId="77777777" w:rsidR="003B1580" w:rsidRPr="00842508" w:rsidRDefault="00CC29B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057993E9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CDDDAE4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623305F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F039AA9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850F951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084806F4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42C124F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9C7312C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9B641F8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00DB0E4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224302A2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E3F763D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3A7D374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8680C6B" w14:textId="77777777" w:rsidR="00913C09" w:rsidRPr="00842508" w:rsidRDefault="00842508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AB12157" w14:textId="77777777" w:rsidR="00842508" w:rsidRDefault="001950D6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</w:p>
          <w:p w14:paraId="1858D07D" w14:textId="77777777" w:rsidR="001950D6" w:rsidRPr="00842508" w:rsidRDefault="001950D6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</w:tc>
      </w:tr>
      <w:tr w:rsidR="00913C09" w:rsidRPr="005D1758" w14:paraId="3C1A1C5F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FC8D5AB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6B9F2A3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69E383F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EE0AB57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0FFE9CBE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50BF346A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24AA06C" w14:textId="77777777" w:rsidR="00913C09" w:rsidRPr="00842508" w:rsidRDefault="00913C09" w:rsidP="00913C0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42508">
              <w:rPr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3F927E1" w14:textId="77777777" w:rsidR="00AB5B52" w:rsidRPr="00AB5B52" w:rsidRDefault="00AB5B52" w:rsidP="00AB5B52">
            <w:pPr>
              <w:spacing w:after="160" w:line="259" w:lineRule="auto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AB5B52">
              <w:rPr>
                <w:rFonts w:eastAsiaTheme="minorHAnsi" w:cs="Arial"/>
                <w:color w:val="000000" w:themeColor="text1"/>
                <w:sz w:val="20"/>
                <w:szCs w:val="20"/>
              </w:rPr>
              <w:t>Wystąpienie ryzyka może nastąpić w przypadku nieprawidłowego przechowywania czy stosowania.</w:t>
            </w:r>
          </w:p>
          <w:p w14:paraId="587B91A4" w14:textId="77777777" w:rsidR="00913C09" w:rsidRPr="00842508" w:rsidRDefault="00913C09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78F358B" w14:textId="77777777" w:rsidR="00913C09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  <w:p w14:paraId="6C05DDB9" w14:textId="77777777" w:rsidR="00AB5B52" w:rsidRPr="00842508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WARUNKI PRZECHOWYWANIA I BEZPI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ECZNEGO USUWANIA ŚRODKA OCHRONY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ROŚLIN I OPAKOWANIA</w:t>
            </w:r>
          </w:p>
          <w:p w14:paraId="3818064E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Chronić przed dziećmi.</w:t>
            </w:r>
          </w:p>
          <w:p w14:paraId="0CB6C12B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Środek ochrony roślin przechowywać:</w:t>
            </w:r>
          </w:p>
          <w:p w14:paraId="5A1D5880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- w miejscach lub obiektach, w których zastosowano odpowiednie rozwiązania zabezpieczające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skażeniem środowiska oraz dostępem osób trzecich,</w:t>
            </w:r>
          </w:p>
          <w:p w14:paraId="32D90416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- w oryginalnych opakowaniach, w sposób uniemożliwiający kontakt z żywnością, napojami lub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paszą.</w:t>
            </w:r>
          </w:p>
          <w:p w14:paraId="4A7E94D0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pod zamknięciem.</w:t>
            </w:r>
          </w:p>
          <w:p w14:paraId="751FBAB6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z dala od źródeł ciepła.</w:t>
            </w:r>
          </w:p>
          <w:p w14:paraId="5D4ADF70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Stosować wyłącznie w dobrze wentylowanych pomieszczeniach.</w:t>
            </w:r>
          </w:p>
          <w:p w14:paraId="1C6AA754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wyłącznie w oryginalnym opakowaniu w temperaturze ni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 niższej niż 0°C i nie wyższej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niż 30°C.</w:t>
            </w:r>
          </w:p>
          <w:p w14:paraId="42A1FA9C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Zabrania się wykorzystywania opróżnionych opakowań po środkach ochrony roślin do innych celów.</w:t>
            </w:r>
          </w:p>
          <w:p w14:paraId="5B181C3F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awnionego do odbierania odpadów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4700741A" w14:textId="77777777" w:rsidR="00AB5B52" w:rsidRPr="001950D6" w:rsidRDefault="00AB5B52" w:rsidP="00AB5B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7772F3C4" w14:textId="77777777" w:rsidR="00AB5B52" w:rsidRPr="005D1758" w:rsidRDefault="00AB5B52" w:rsidP="00AB5B52">
            <w:pPr>
              <w:rPr>
                <w:rFonts w:cs="Arial"/>
                <w:color w:val="FF0000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niebezpiecznymi.</w:t>
            </w:r>
          </w:p>
        </w:tc>
      </w:tr>
    </w:tbl>
    <w:p w14:paraId="35CFE649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03C26061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52F82541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14BA1B6A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30BD8CFA" w14:textId="77777777" w:rsidTr="007752A1">
        <w:tc>
          <w:tcPr>
            <w:tcW w:w="4248" w:type="dxa"/>
          </w:tcPr>
          <w:p w14:paraId="42BA5B18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02457A4B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3E71492B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1B10B9C3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6BB32EBA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54147AF3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1B5719C5" w14:textId="77777777" w:rsidTr="007752A1">
        <w:tc>
          <w:tcPr>
            <w:tcW w:w="14454" w:type="dxa"/>
            <w:gridSpan w:val="6"/>
            <w:shd w:val="clear" w:color="auto" w:fill="488FB4"/>
          </w:tcPr>
          <w:p w14:paraId="72D61E58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964509" w:rsidRPr="005D1758" w14:paraId="65CC37AD" w14:textId="77777777" w:rsidTr="00B44E5F">
        <w:trPr>
          <w:trHeight w:val="4495"/>
        </w:trPr>
        <w:tc>
          <w:tcPr>
            <w:tcW w:w="4248" w:type="dxa"/>
          </w:tcPr>
          <w:p w14:paraId="77846185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Przeprowadzenie oceny ryzyka w ramach systemu zintegrowanej </w:t>
            </w:r>
            <w:bookmarkStart w:id="0" w:name="_Hlk531702827"/>
            <w:r w:rsidRPr="00B44E5F">
              <w:rPr>
                <w:sz w:val="20"/>
                <w:szCs w:val="20"/>
              </w:rPr>
              <w:t>ochrony przed szkodnikami</w:t>
            </w:r>
            <w:r w:rsidR="00B44E5F">
              <w:rPr>
                <w:sz w:val="20"/>
                <w:szCs w:val="20"/>
              </w:rPr>
              <w:t xml:space="preserve"> </w:t>
            </w:r>
            <w:r w:rsidRPr="00B44E5F">
              <w:rPr>
                <w:sz w:val="20"/>
                <w:szCs w:val="20"/>
              </w:rPr>
              <w:t>zgodnie ze skalą, intensywnością i ryzykiem (w tym dla pestycydów stosowanych w obiektach lub do celów badawczych)</w:t>
            </w:r>
            <w:bookmarkEnd w:id="0"/>
            <w:r w:rsidRPr="00B44E5F">
              <w:rPr>
                <w:sz w:val="20"/>
                <w:szCs w:val="20"/>
              </w:rPr>
              <w:t>.</w:t>
            </w:r>
          </w:p>
          <w:p w14:paraId="2C9E2C0B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PC mogą używać wzoru ORŚIS do wypełnienia tej oceny na poziomie Jednostki Gospodarowania lub wykazać, że wymogi ORŚIS zostały spełnione, jeśli w firmie są wdrożone inne systemy w celu spełnienia wymogów (bez wypełniania wzoru). Na podobnych warunkach, oceny ORŚIS mogą być przenoszone z jednego posiadacza certyfikatu na innego na poziomie krajowym.</w:t>
            </w:r>
          </w:p>
          <w:p w14:paraId="4B0C7E3C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39538E47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55860266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  <w:p w14:paraId="1116DD46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  <w:p w14:paraId="35336E38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1181F22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najmniej ryzykownej opcji zwalczania szkodników, chwastów lub chorób.</w:t>
            </w:r>
          </w:p>
          <w:p w14:paraId="656F0516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dodatkowych lub szczególnych środków łagodzących wymaganych do kontrolowania ryzyka typowego dla RDLP/nadleśnictwa.</w:t>
            </w:r>
          </w:p>
          <w:p w14:paraId="6F22FD7F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Wsparcie Grupy Opracowującej Standard dla ORŚIS jeśli używany jest wzór ORŚIS.</w:t>
            </w:r>
          </w:p>
        </w:tc>
        <w:tc>
          <w:tcPr>
            <w:tcW w:w="1982" w:type="dxa"/>
          </w:tcPr>
          <w:p w14:paraId="2C63EF8B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10E96B76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769E7712" w14:textId="77777777" w:rsidTr="007752A1">
        <w:tc>
          <w:tcPr>
            <w:tcW w:w="14454" w:type="dxa"/>
            <w:gridSpan w:val="6"/>
            <w:shd w:val="clear" w:color="auto" w:fill="488FB4"/>
          </w:tcPr>
          <w:p w14:paraId="6680CF52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964509" w:rsidRPr="005D1758" w14:paraId="17F1D27A" w14:textId="77777777" w:rsidTr="007752A1">
        <w:tc>
          <w:tcPr>
            <w:tcW w:w="4248" w:type="dxa"/>
          </w:tcPr>
          <w:p w14:paraId="384AD82A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Włączenie wyników oceny ORŚIS do planów operacyjnych lub zaleceń. </w:t>
            </w:r>
          </w:p>
          <w:p w14:paraId="2A538905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Wdrożenie środków łagodzących.</w:t>
            </w:r>
          </w:p>
        </w:tc>
        <w:tc>
          <w:tcPr>
            <w:tcW w:w="1562" w:type="dxa"/>
          </w:tcPr>
          <w:p w14:paraId="61BC3C69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0D667FCF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</w:tc>
        <w:tc>
          <w:tcPr>
            <w:tcW w:w="2182" w:type="dxa"/>
          </w:tcPr>
          <w:p w14:paraId="3041DEC0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Kontrola ryzyka podczas stosowania pestycydów syntetycznych.</w:t>
            </w:r>
          </w:p>
          <w:p w14:paraId="6A0B2837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912B639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Związana z czasem trwania operacji.</w:t>
            </w:r>
          </w:p>
          <w:p w14:paraId="6DE5864A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</w:p>
          <w:p w14:paraId="195DC01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3C9E1754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33244772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1D5B1F0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4E180FA4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0C1CDD0D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3F933595" w14:textId="77777777" w:rsidR="00367043" w:rsidRPr="00162040" w:rsidRDefault="00367043" w:rsidP="00367043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0D7B68E7" w14:textId="77777777" w:rsidR="00367043" w:rsidRPr="00162040" w:rsidRDefault="00367043" w:rsidP="00367043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52741C3D" w14:textId="77777777" w:rsidR="00367043" w:rsidRDefault="00367043" w:rsidP="00367043">
      <w:pPr>
        <w:rPr>
          <w:b/>
          <w:bCs/>
        </w:rPr>
      </w:pPr>
      <w:r>
        <w:rPr>
          <w:b/>
          <w:bCs/>
        </w:rPr>
        <w:t>Grzegorz Młynar</w:t>
      </w:r>
    </w:p>
    <w:p w14:paraId="4A58E05D" w14:textId="77777777" w:rsidR="00907C66" w:rsidRDefault="00907C66" w:rsidP="0046726D">
      <w:pPr>
        <w:rPr>
          <w:b/>
          <w:bCs/>
        </w:rPr>
      </w:pP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4061" w14:textId="77777777" w:rsidR="001F6B62" w:rsidRDefault="001F6B62" w:rsidP="00552E01">
      <w:pPr>
        <w:spacing w:after="0" w:line="240" w:lineRule="auto"/>
      </w:pPr>
      <w:r>
        <w:separator/>
      </w:r>
    </w:p>
  </w:endnote>
  <w:endnote w:type="continuationSeparator" w:id="0">
    <w:p w14:paraId="214FEDF6" w14:textId="77777777" w:rsidR="001F6B62" w:rsidRDefault="001F6B62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1B85" w14:textId="77777777" w:rsidR="001F6B62" w:rsidRDefault="001F6B62" w:rsidP="00552E01">
      <w:pPr>
        <w:spacing w:after="0" w:line="240" w:lineRule="auto"/>
      </w:pPr>
      <w:r>
        <w:separator/>
      </w:r>
    </w:p>
  </w:footnote>
  <w:footnote w:type="continuationSeparator" w:id="0">
    <w:p w14:paraId="18C4F4C7" w14:textId="77777777" w:rsidR="001F6B62" w:rsidRDefault="001F6B62" w:rsidP="005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56"/>
    <w:multiLevelType w:val="hybridMultilevel"/>
    <w:tmpl w:val="6D0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525"/>
    <w:multiLevelType w:val="hybridMultilevel"/>
    <w:tmpl w:val="734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221E8"/>
    <w:rsid w:val="00024B98"/>
    <w:rsid w:val="00045D4C"/>
    <w:rsid w:val="0006615E"/>
    <w:rsid w:val="00070E92"/>
    <w:rsid w:val="00071432"/>
    <w:rsid w:val="00080157"/>
    <w:rsid w:val="0009580C"/>
    <w:rsid w:val="000B483A"/>
    <w:rsid w:val="000D3556"/>
    <w:rsid w:val="000F0906"/>
    <w:rsid w:val="000F0B2F"/>
    <w:rsid w:val="000F5E5E"/>
    <w:rsid w:val="00122211"/>
    <w:rsid w:val="00127E96"/>
    <w:rsid w:val="001536B1"/>
    <w:rsid w:val="001543A6"/>
    <w:rsid w:val="00162FCB"/>
    <w:rsid w:val="00173151"/>
    <w:rsid w:val="00182AB6"/>
    <w:rsid w:val="001950D6"/>
    <w:rsid w:val="001B4825"/>
    <w:rsid w:val="001C01EB"/>
    <w:rsid w:val="001D3AB5"/>
    <w:rsid w:val="001D679E"/>
    <w:rsid w:val="001E2874"/>
    <w:rsid w:val="001F6B62"/>
    <w:rsid w:val="002139EC"/>
    <w:rsid w:val="00214D40"/>
    <w:rsid w:val="00220478"/>
    <w:rsid w:val="002531D4"/>
    <w:rsid w:val="00256AD1"/>
    <w:rsid w:val="002738B1"/>
    <w:rsid w:val="0027743D"/>
    <w:rsid w:val="00291351"/>
    <w:rsid w:val="002B3F16"/>
    <w:rsid w:val="002D2428"/>
    <w:rsid w:val="002D3A3F"/>
    <w:rsid w:val="002E0005"/>
    <w:rsid w:val="002E07FF"/>
    <w:rsid w:val="002F33F9"/>
    <w:rsid w:val="002F448A"/>
    <w:rsid w:val="002F7609"/>
    <w:rsid w:val="0031261D"/>
    <w:rsid w:val="00345007"/>
    <w:rsid w:val="00361DAF"/>
    <w:rsid w:val="00367043"/>
    <w:rsid w:val="003713D3"/>
    <w:rsid w:val="00397A18"/>
    <w:rsid w:val="003A37EC"/>
    <w:rsid w:val="003B1580"/>
    <w:rsid w:val="003B4A5B"/>
    <w:rsid w:val="003B4B82"/>
    <w:rsid w:val="003B5DE6"/>
    <w:rsid w:val="003E7543"/>
    <w:rsid w:val="00413090"/>
    <w:rsid w:val="00430488"/>
    <w:rsid w:val="00432C46"/>
    <w:rsid w:val="00466B5D"/>
    <w:rsid w:val="0046726D"/>
    <w:rsid w:val="004B64E7"/>
    <w:rsid w:val="004E6B6F"/>
    <w:rsid w:val="004F4070"/>
    <w:rsid w:val="005225C8"/>
    <w:rsid w:val="00541632"/>
    <w:rsid w:val="00543B98"/>
    <w:rsid w:val="00552E01"/>
    <w:rsid w:val="00595EA4"/>
    <w:rsid w:val="005A4D6D"/>
    <w:rsid w:val="005B1D4A"/>
    <w:rsid w:val="005D1758"/>
    <w:rsid w:val="005D1C50"/>
    <w:rsid w:val="005D4013"/>
    <w:rsid w:val="0060498D"/>
    <w:rsid w:val="00606A36"/>
    <w:rsid w:val="00631391"/>
    <w:rsid w:val="00636817"/>
    <w:rsid w:val="006636DD"/>
    <w:rsid w:val="006721C7"/>
    <w:rsid w:val="00673393"/>
    <w:rsid w:val="00693393"/>
    <w:rsid w:val="00693BBC"/>
    <w:rsid w:val="00696E1F"/>
    <w:rsid w:val="006A3A0A"/>
    <w:rsid w:val="006B4D14"/>
    <w:rsid w:val="006D46E4"/>
    <w:rsid w:val="006E5ECF"/>
    <w:rsid w:val="006F3B90"/>
    <w:rsid w:val="007029E2"/>
    <w:rsid w:val="00704AEB"/>
    <w:rsid w:val="00750B6E"/>
    <w:rsid w:val="007752A1"/>
    <w:rsid w:val="007B26A5"/>
    <w:rsid w:val="007B41E2"/>
    <w:rsid w:val="007B568B"/>
    <w:rsid w:val="007C40B9"/>
    <w:rsid w:val="00802B92"/>
    <w:rsid w:val="00842247"/>
    <w:rsid w:val="00842508"/>
    <w:rsid w:val="00843FA4"/>
    <w:rsid w:val="00844916"/>
    <w:rsid w:val="0086182E"/>
    <w:rsid w:val="0087554B"/>
    <w:rsid w:val="00884EFD"/>
    <w:rsid w:val="008B3FEC"/>
    <w:rsid w:val="008C0CAA"/>
    <w:rsid w:val="008E2C26"/>
    <w:rsid w:val="008F18D6"/>
    <w:rsid w:val="009025D5"/>
    <w:rsid w:val="00907C66"/>
    <w:rsid w:val="00913C09"/>
    <w:rsid w:val="009155F3"/>
    <w:rsid w:val="00931BA9"/>
    <w:rsid w:val="009324D1"/>
    <w:rsid w:val="009401F5"/>
    <w:rsid w:val="009540CC"/>
    <w:rsid w:val="00961B4E"/>
    <w:rsid w:val="00964509"/>
    <w:rsid w:val="0096521F"/>
    <w:rsid w:val="00975CBB"/>
    <w:rsid w:val="00977C25"/>
    <w:rsid w:val="009A7D26"/>
    <w:rsid w:val="009B21C3"/>
    <w:rsid w:val="009B449D"/>
    <w:rsid w:val="00A075DA"/>
    <w:rsid w:val="00A21E24"/>
    <w:rsid w:val="00A44BDA"/>
    <w:rsid w:val="00A543BB"/>
    <w:rsid w:val="00A57CC4"/>
    <w:rsid w:val="00A60C4D"/>
    <w:rsid w:val="00A62AD7"/>
    <w:rsid w:val="00A6768C"/>
    <w:rsid w:val="00A819C7"/>
    <w:rsid w:val="00AB3441"/>
    <w:rsid w:val="00AB5B52"/>
    <w:rsid w:val="00AC47D7"/>
    <w:rsid w:val="00AC4B8B"/>
    <w:rsid w:val="00AD0083"/>
    <w:rsid w:val="00AD422B"/>
    <w:rsid w:val="00AD43B8"/>
    <w:rsid w:val="00B26B72"/>
    <w:rsid w:val="00B312DA"/>
    <w:rsid w:val="00B44E5F"/>
    <w:rsid w:val="00B82CBC"/>
    <w:rsid w:val="00B977FB"/>
    <w:rsid w:val="00BB4DB7"/>
    <w:rsid w:val="00BE4E1B"/>
    <w:rsid w:val="00BF78D8"/>
    <w:rsid w:val="00C17789"/>
    <w:rsid w:val="00C23B4D"/>
    <w:rsid w:val="00C37558"/>
    <w:rsid w:val="00C42D88"/>
    <w:rsid w:val="00C4381F"/>
    <w:rsid w:val="00C56B12"/>
    <w:rsid w:val="00C62FAF"/>
    <w:rsid w:val="00C740FA"/>
    <w:rsid w:val="00C75CAA"/>
    <w:rsid w:val="00CA1B01"/>
    <w:rsid w:val="00CA3B3A"/>
    <w:rsid w:val="00CA50AD"/>
    <w:rsid w:val="00CC16CF"/>
    <w:rsid w:val="00CC29B1"/>
    <w:rsid w:val="00CD7785"/>
    <w:rsid w:val="00CE2120"/>
    <w:rsid w:val="00D079EB"/>
    <w:rsid w:val="00D4093B"/>
    <w:rsid w:val="00D4740B"/>
    <w:rsid w:val="00D61D06"/>
    <w:rsid w:val="00D70B18"/>
    <w:rsid w:val="00D7768D"/>
    <w:rsid w:val="00D805C9"/>
    <w:rsid w:val="00D915AB"/>
    <w:rsid w:val="00DC0EDA"/>
    <w:rsid w:val="00DC3EDE"/>
    <w:rsid w:val="00DD1491"/>
    <w:rsid w:val="00DD625D"/>
    <w:rsid w:val="00DE2173"/>
    <w:rsid w:val="00DF3CC0"/>
    <w:rsid w:val="00DF794B"/>
    <w:rsid w:val="00E12A57"/>
    <w:rsid w:val="00E215D3"/>
    <w:rsid w:val="00E26FA4"/>
    <w:rsid w:val="00E365DB"/>
    <w:rsid w:val="00E41379"/>
    <w:rsid w:val="00E857AA"/>
    <w:rsid w:val="00E9102F"/>
    <w:rsid w:val="00EB250C"/>
    <w:rsid w:val="00EC4079"/>
    <w:rsid w:val="00ED43EC"/>
    <w:rsid w:val="00EF2FDA"/>
    <w:rsid w:val="00F050D7"/>
    <w:rsid w:val="00F207AC"/>
    <w:rsid w:val="00F21F90"/>
    <w:rsid w:val="00F305AD"/>
    <w:rsid w:val="00F37C0C"/>
    <w:rsid w:val="00F66022"/>
    <w:rsid w:val="00F85FCE"/>
    <w:rsid w:val="00FA6741"/>
    <w:rsid w:val="00FC5992"/>
    <w:rsid w:val="00FE7E8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99E8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customStyle="1" w:styleId="LPpodstawowyinterlinia1">
    <w:name w:val="LP_podstawowy_interlinia1"/>
    <w:basedOn w:val="Normalny"/>
    <w:rsid w:val="00FF725A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8B0E-15DE-44DE-B600-DA220C74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3632</Words>
  <Characters>21794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20</cp:revision>
  <cp:lastPrinted>2020-05-21T06:39:00Z</cp:lastPrinted>
  <dcterms:created xsi:type="dcterms:W3CDTF">2020-11-27T13:35:00Z</dcterms:created>
  <dcterms:modified xsi:type="dcterms:W3CDTF">2021-05-06T09:06:00Z</dcterms:modified>
</cp:coreProperties>
</file>