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BA2A" w14:textId="77777777" w:rsidR="00AD422B" w:rsidRPr="005D1758" w:rsidRDefault="00F207AC" w:rsidP="0031261D">
      <w:pPr>
        <w:jc w:val="center"/>
        <w:rPr>
          <w:b/>
          <w:bCs/>
          <w:sz w:val="56"/>
          <w:szCs w:val="56"/>
        </w:rPr>
      </w:pPr>
      <w:r w:rsidRPr="005D1758">
        <w:rPr>
          <w:b/>
          <w:bCs/>
          <w:sz w:val="56"/>
          <w:szCs w:val="56"/>
        </w:rPr>
        <w:t xml:space="preserve">Ocena ryzyka środowiskowego </w:t>
      </w:r>
      <w:r w:rsidR="00DF3CC0" w:rsidRPr="005D1758">
        <w:rPr>
          <w:b/>
          <w:bCs/>
          <w:sz w:val="56"/>
          <w:szCs w:val="56"/>
        </w:rPr>
        <w:br/>
      </w:r>
      <w:r w:rsidRPr="005D1758">
        <w:rPr>
          <w:b/>
          <w:bCs/>
          <w:sz w:val="56"/>
          <w:szCs w:val="56"/>
        </w:rPr>
        <w:t>i społecznego (ORŚIS)</w:t>
      </w:r>
    </w:p>
    <w:p w14:paraId="1E7FC363" w14:textId="77777777" w:rsidR="00EA60BD" w:rsidRDefault="00EA60BD" w:rsidP="00EA60B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dla </w:t>
      </w:r>
      <w:r w:rsidR="002D3FD4">
        <w:rPr>
          <w:b/>
          <w:bCs/>
          <w:color w:val="000000" w:themeColor="text1"/>
          <w:sz w:val="36"/>
          <w:szCs w:val="36"/>
        </w:rPr>
        <w:t>siatki</w:t>
      </w:r>
      <w:r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bCs/>
          <w:color w:val="000000" w:themeColor="text1"/>
          <w:sz w:val="36"/>
          <w:szCs w:val="36"/>
        </w:rPr>
        <w:t>Storanet</w:t>
      </w:r>
      <w:proofErr w:type="spellEnd"/>
    </w:p>
    <w:p w14:paraId="2677768C" w14:textId="77777777" w:rsidR="00390164" w:rsidRPr="00CF504A" w:rsidRDefault="00390164" w:rsidP="00EA60B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(substancja czynna alfa-</w:t>
      </w:r>
      <w:proofErr w:type="spellStart"/>
      <w:r>
        <w:rPr>
          <w:b/>
          <w:bCs/>
          <w:color w:val="000000" w:themeColor="text1"/>
          <w:sz w:val="36"/>
          <w:szCs w:val="36"/>
        </w:rPr>
        <w:t>cypernetryna</w:t>
      </w:r>
      <w:proofErr w:type="spellEnd"/>
      <w:r>
        <w:rPr>
          <w:b/>
          <w:bCs/>
          <w:color w:val="000000" w:themeColor="text1"/>
          <w:sz w:val="36"/>
          <w:szCs w:val="36"/>
        </w:rPr>
        <w:t>)</w:t>
      </w:r>
    </w:p>
    <w:p w14:paraId="500B9A92" w14:textId="77777777" w:rsidR="00EA60BD" w:rsidRDefault="00EA60BD" w:rsidP="00EA60BD">
      <w:pPr>
        <w:pStyle w:val="LPpodstawowyinterlinia1"/>
        <w:ind w:firstLine="0"/>
        <w:rPr>
          <w:b/>
          <w:bCs/>
          <w:sz w:val="28"/>
          <w:szCs w:val="28"/>
        </w:rPr>
      </w:pPr>
    </w:p>
    <w:p w14:paraId="6835B857" w14:textId="77777777" w:rsidR="00EA60BD" w:rsidRDefault="00EA60BD" w:rsidP="00EA60BD">
      <w:pPr>
        <w:pStyle w:val="LPpodstawowyinterlinia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(wersja 1.1 - marzec 2021)</w:t>
      </w:r>
    </w:p>
    <w:p w14:paraId="6FEDD19F" w14:textId="77777777" w:rsidR="0031261D" w:rsidRDefault="0031261D" w:rsidP="0031261D">
      <w:pPr>
        <w:jc w:val="center"/>
        <w:rPr>
          <w:b/>
          <w:bCs/>
          <w:sz w:val="28"/>
          <w:szCs w:val="28"/>
        </w:rPr>
      </w:pPr>
    </w:p>
    <w:p w14:paraId="118FAFCF" w14:textId="77777777" w:rsidR="00EA60BD" w:rsidRDefault="00EA60BD" w:rsidP="0031261D">
      <w:pPr>
        <w:jc w:val="center"/>
        <w:rPr>
          <w:b/>
          <w:bCs/>
          <w:sz w:val="28"/>
          <w:szCs w:val="28"/>
        </w:rPr>
      </w:pPr>
    </w:p>
    <w:p w14:paraId="5058532B" w14:textId="77777777" w:rsidR="00EA60BD" w:rsidRDefault="00EA60BD" w:rsidP="0031261D">
      <w:pPr>
        <w:jc w:val="center"/>
        <w:rPr>
          <w:b/>
          <w:bCs/>
          <w:sz w:val="28"/>
          <w:szCs w:val="28"/>
        </w:rPr>
      </w:pPr>
    </w:p>
    <w:p w14:paraId="677B7096" w14:textId="77777777" w:rsidR="0031261D" w:rsidRPr="005D1758" w:rsidRDefault="0031261D" w:rsidP="0031261D">
      <w:pPr>
        <w:jc w:val="both"/>
        <w:rPr>
          <w:b/>
          <w:bCs/>
        </w:rPr>
      </w:pPr>
    </w:p>
    <w:p w14:paraId="059B0DC7" w14:textId="77777777" w:rsidR="00F207AC" w:rsidRPr="005D1758" w:rsidRDefault="001C01EB" w:rsidP="00BE4E1B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>WSTĘP</w:t>
      </w:r>
    </w:p>
    <w:p w14:paraId="286C3242" w14:textId="77777777" w:rsidR="002F33F9" w:rsidRPr="005D1758" w:rsidRDefault="00FA6741" w:rsidP="0031261D">
      <w:pPr>
        <w:jc w:val="both"/>
        <w:rPr>
          <w:rFonts w:cs="Arial"/>
        </w:rPr>
      </w:pPr>
      <w:r>
        <w:rPr>
          <w:rFonts w:cs="Arial"/>
        </w:rPr>
        <w:t>Lasy Państwowe jako</w:t>
      </w:r>
      <w:r w:rsidR="002F33F9" w:rsidRPr="005D1758">
        <w:rPr>
          <w:rFonts w:cs="Arial"/>
        </w:rPr>
        <w:t xml:space="preserve"> państwowa jednostka organizacyjna nieposiadająca osobowości prawnej, reprezentuj</w:t>
      </w:r>
      <w:r>
        <w:rPr>
          <w:rFonts w:cs="Arial"/>
        </w:rPr>
        <w:t>ą</w:t>
      </w:r>
      <w:r w:rsidR="002F33F9" w:rsidRPr="005D1758">
        <w:rPr>
          <w:rFonts w:cs="Arial"/>
        </w:rPr>
        <w:t xml:space="preserve"> Skarb Państwa w zakresie zarządzanego mienia. Porządek prawny, który reguluje całokształt działań związanych z prowadzeniem trwałej i zrównoważonej gospodarki leśnej w Polsce określony jest w Ustawie o lasach z dnia 28 września 1991 roku (z </w:t>
      </w:r>
      <w:proofErr w:type="spellStart"/>
      <w:r w:rsidR="002F33F9" w:rsidRPr="005D1758">
        <w:rPr>
          <w:rFonts w:cs="Arial"/>
        </w:rPr>
        <w:t>późn</w:t>
      </w:r>
      <w:proofErr w:type="spellEnd"/>
      <w:r w:rsidR="002F33F9" w:rsidRPr="005D1758">
        <w:rPr>
          <w:rFonts w:cs="Arial"/>
        </w:rPr>
        <w:t xml:space="preserve">. zm.), gdzie trwale połączono leśnictwo z ochroną przyrody i ochroną środowiska oraz określono zasady prowadzenia gospodarki leśnej w Polsce. </w:t>
      </w:r>
    </w:p>
    <w:p w14:paraId="59D0D2D6" w14:textId="77777777" w:rsidR="002F33F9" w:rsidRPr="005D1758" w:rsidRDefault="002F33F9" w:rsidP="0031261D">
      <w:pPr>
        <w:jc w:val="both"/>
        <w:rPr>
          <w:b/>
          <w:bCs/>
        </w:rPr>
      </w:pPr>
      <w:r w:rsidRPr="005D1758">
        <w:rPr>
          <w:rFonts w:cs="Arial"/>
        </w:rPr>
        <w:t xml:space="preserve">Zgodnie z uregulowaniami ustawy o lasach, </w:t>
      </w:r>
      <w:r w:rsidRPr="005D1758">
        <w:rPr>
          <w:rFonts w:cs="Arial"/>
          <w:color w:val="000000" w:themeColor="text1"/>
        </w:rPr>
        <w:t xml:space="preserve">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</w:t>
      </w:r>
      <w:proofErr w:type="spellStart"/>
      <w:r w:rsidRPr="005D1758">
        <w:rPr>
          <w:rFonts w:cs="Arial"/>
          <w:color w:val="000000" w:themeColor="text1"/>
        </w:rPr>
        <w:t>uol</w:t>
      </w:r>
      <w:proofErr w:type="spellEnd"/>
      <w:r w:rsidRPr="005D1758">
        <w:rPr>
          <w:rFonts w:cs="Arial"/>
          <w:color w:val="000000" w:themeColor="text1"/>
        </w:rPr>
        <w:t xml:space="preserve">). Ustawa nakłada na nadleśniczego obowiązek wykonywania zabiegów zwalczających i ochronnych, w razie wystąpienia organizmów szkodliwych, w stopniu zagrażającym trwałości lasów (art. 10 </w:t>
      </w:r>
      <w:proofErr w:type="spellStart"/>
      <w:r w:rsidRPr="005D1758">
        <w:rPr>
          <w:rFonts w:cs="Arial"/>
          <w:color w:val="000000" w:themeColor="text1"/>
        </w:rPr>
        <w:t>uol</w:t>
      </w:r>
      <w:proofErr w:type="spellEnd"/>
      <w:r w:rsidRPr="005D1758">
        <w:rPr>
          <w:rFonts w:cs="Arial"/>
          <w:color w:val="000000" w:themeColor="text1"/>
        </w:rPr>
        <w:t>).</w:t>
      </w:r>
      <w:r w:rsidRPr="005D1758">
        <w:rPr>
          <w:rFonts w:cs="Arial"/>
        </w:rPr>
        <w:t xml:space="preserve"> Ustawa o lasach nakłada ponadto obowiązek trwałego utrzymywania lasów i zapewniania ciągłości ich użytkowania (art. 13 </w:t>
      </w:r>
      <w:proofErr w:type="spellStart"/>
      <w:r w:rsidRPr="005D1758">
        <w:rPr>
          <w:rFonts w:cs="Arial"/>
        </w:rPr>
        <w:t>uol</w:t>
      </w:r>
      <w:proofErr w:type="spellEnd"/>
      <w:r w:rsidRPr="005D1758">
        <w:rPr>
          <w:rFonts w:cs="Arial"/>
        </w:rPr>
        <w:t>).</w:t>
      </w:r>
    </w:p>
    <w:p w14:paraId="3B3532CF" w14:textId="77777777" w:rsidR="00F207AC" w:rsidRPr="005D1758" w:rsidRDefault="00B312DA" w:rsidP="0031261D">
      <w:pPr>
        <w:jc w:val="both"/>
        <w:rPr>
          <w:b/>
          <w:bCs/>
        </w:rPr>
      </w:pPr>
      <w:r w:rsidRPr="005D1758">
        <w:rPr>
          <w:rFonts w:cs="Arial"/>
          <w:color w:val="000000" w:themeColor="text1"/>
        </w:rPr>
        <w:t xml:space="preserve">Leśnictwo </w:t>
      </w:r>
      <w:r w:rsidR="00C56B12">
        <w:rPr>
          <w:rFonts w:cs="Arial"/>
          <w:color w:val="000000" w:themeColor="text1"/>
        </w:rPr>
        <w:t>jako gałąź gospodarki narodowej</w:t>
      </w:r>
      <w:r w:rsidRPr="005D1758">
        <w:rPr>
          <w:rFonts w:cs="Arial"/>
          <w:color w:val="000000" w:themeColor="text1"/>
        </w:rPr>
        <w:t>, z uwagi na uwarunkowania klimatyczne, ekologiczne i drzewostanowe, zmuszone jest, posiłkować się środkami ochrony roślin. Środki te używane są wyłącznie w uzasadnionych sytuacjach, zawsze z poszanowaniem obowiązujących przepisów</w:t>
      </w:r>
      <w:r w:rsidR="00F305AD" w:rsidRPr="005D1758">
        <w:rPr>
          <w:rFonts w:cs="Arial"/>
          <w:color w:val="000000" w:themeColor="text1"/>
        </w:rPr>
        <w:t>,</w:t>
      </w:r>
      <w:r w:rsidRPr="005D1758">
        <w:rPr>
          <w:rFonts w:cs="Arial"/>
          <w:color w:val="000000" w:themeColor="text1"/>
        </w:rPr>
        <w:t xml:space="preserve"> </w:t>
      </w:r>
      <w:r w:rsidR="00F305AD" w:rsidRPr="005D1758">
        <w:rPr>
          <w:rFonts w:cs="Arial"/>
          <w:color w:val="000000" w:themeColor="text1"/>
        </w:rPr>
        <w:t>w ograniczonym zakresie</w:t>
      </w:r>
      <w:r w:rsidRPr="005D1758">
        <w:rPr>
          <w:rFonts w:cs="Arial"/>
          <w:color w:val="000000" w:themeColor="text1"/>
        </w:rPr>
        <w:t xml:space="preserve"> i w </w:t>
      </w:r>
      <w:r w:rsidR="00F305AD" w:rsidRPr="005D1758">
        <w:rPr>
          <w:rFonts w:cs="Arial"/>
          <w:color w:val="000000" w:themeColor="text1"/>
        </w:rPr>
        <w:t xml:space="preserve">usprawiedliwionych </w:t>
      </w:r>
      <w:r w:rsidRPr="005D1758">
        <w:rPr>
          <w:rFonts w:cs="Arial"/>
          <w:color w:val="000000" w:themeColor="text1"/>
        </w:rPr>
        <w:t>okolicznościach</w:t>
      </w:r>
      <w:r w:rsidR="00F305AD" w:rsidRPr="005D1758">
        <w:rPr>
          <w:rFonts w:cs="Arial"/>
          <w:color w:val="000000" w:themeColor="text1"/>
        </w:rPr>
        <w:t>.</w:t>
      </w:r>
      <w:r w:rsidRPr="005D1758">
        <w:rPr>
          <w:rFonts w:cs="Arial"/>
          <w:color w:val="000000" w:themeColor="text1"/>
        </w:rPr>
        <w:t xml:space="preserve"> </w:t>
      </w:r>
    </w:p>
    <w:p w14:paraId="02EB0B97" w14:textId="77777777" w:rsidR="00EA60BD" w:rsidRPr="00331158" w:rsidRDefault="00B312DA" w:rsidP="00EA60BD">
      <w:pPr>
        <w:jc w:val="both"/>
        <w:rPr>
          <w:b/>
          <w:bCs/>
        </w:rPr>
      </w:pPr>
      <w:r w:rsidRPr="005D1758">
        <w:rPr>
          <w:rFonts w:cs="Arial"/>
        </w:rPr>
        <w:t>Stosowane obecnie w leśnictwie środki ochrony roślin dopuszczone prawem krajowym oraz przepisami Unii Europejskiej, zawarte są w sporządzanej co roku przez Instytut Badawczy Leśnictwa broszurze „</w:t>
      </w:r>
      <w:r w:rsidR="00C56B12">
        <w:rPr>
          <w:rFonts w:cs="Arial"/>
        </w:rPr>
        <w:t>Ś</w:t>
      </w:r>
      <w:r w:rsidR="00C56B12" w:rsidRPr="00C56B12">
        <w:rPr>
          <w:rFonts w:cs="Arial"/>
        </w:rPr>
        <w:t>rodki ochrony roślin oraz środki biobójcze</w:t>
      </w:r>
      <w:r w:rsidR="00C56B12">
        <w:rPr>
          <w:rFonts w:cs="Arial"/>
        </w:rPr>
        <w:t xml:space="preserve"> </w:t>
      </w:r>
      <w:r w:rsidR="00C56B12" w:rsidRPr="00C56B12">
        <w:rPr>
          <w:rFonts w:cs="Arial"/>
        </w:rPr>
        <w:t>do stosowania w leśnictwie</w:t>
      </w:r>
      <w:r w:rsidRPr="005D1758">
        <w:rPr>
          <w:rFonts w:cs="Arial"/>
        </w:rPr>
        <w:t>” i obejmującej środki zarejestrowane dla leśnictwa przez Ministra Rolnictwa i Rozwoju Wsi.</w:t>
      </w:r>
      <w:r w:rsidR="00EA60BD">
        <w:rPr>
          <w:rFonts w:cs="Arial"/>
        </w:rPr>
        <w:t xml:space="preserve"> </w:t>
      </w:r>
      <w:r w:rsidR="00EA60BD" w:rsidRPr="00124309">
        <w:rPr>
          <w:rFonts w:cs="Arial"/>
        </w:rPr>
        <w:t>Opracowanie to jest na bieżąco aktualizowane i udostępniane:</w:t>
      </w:r>
    </w:p>
    <w:p w14:paraId="0E2851E9" w14:textId="77777777" w:rsidR="00B312DA" w:rsidRPr="00EA60BD" w:rsidRDefault="00E96185" w:rsidP="00EA60BD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</w:rPr>
      </w:pPr>
      <w:hyperlink r:id="rId8" w:history="1">
        <w:r w:rsidR="00EA60BD" w:rsidRPr="00C710D3">
          <w:rPr>
            <w:rFonts w:ascii="Calibri" w:eastAsia="Calibri" w:hAnsi="Calibri" w:cs="Times New Roman"/>
            <w:color w:val="0563C1"/>
            <w:u w:val="single"/>
          </w:rPr>
          <w:t>http://www.lasy.gov.pl/pl/pro/publikacje/copy_of_gospodarka-lesna/ochrona_lasu/srodki-ochrony-roslin/</w:t>
        </w:r>
      </w:hyperlink>
    </w:p>
    <w:p w14:paraId="3BDB1803" w14:textId="77777777" w:rsidR="00EA60BD" w:rsidRDefault="00EA60BD" w:rsidP="0031261D">
      <w:pPr>
        <w:jc w:val="both"/>
        <w:rPr>
          <w:rStyle w:val="Pogrubienie"/>
          <w:b w:val="0"/>
        </w:rPr>
      </w:pPr>
    </w:p>
    <w:p w14:paraId="5F34F6B1" w14:textId="77777777" w:rsidR="00E26FA4" w:rsidRPr="005D1758" w:rsidRDefault="00E26FA4" w:rsidP="00BE4E1B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 xml:space="preserve">Zakres </w:t>
      </w:r>
    </w:p>
    <w:p w14:paraId="0DE8C8B5" w14:textId="77777777" w:rsidR="00E26FA4" w:rsidRPr="005D1758" w:rsidRDefault="005D1758" w:rsidP="0031261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Kraj</w:t>
      </w:r>
      <w:r w:rsidR="00E26FA4" w:rsidRPr="005D1758">
        <w:rPr>
          <w:b/>
          <w:color w:val="000000" w:themeColor="text1"/>
        </w:rPr>
        <w:t xml:space="preserve">: </w:t>
      </w:r>
      <w:r w:rsidR="00E26FA4" w:rsidRPr="005D1758">
        <w:rPr>
          <w:color w:val="000000" w:themeColor="text1"/>
        </w:rPr>
        <w:t>Polska</w:t>
      </w:r>
    </w:p>
    <w:p w14:paraId="36688A84" w14:textId="77777777" w:rsidR="00E26FA4" w:rsidRPr="005D1758" w:rsidRDefault="00E26FA4" w:rsidP="00E26FA4">
      <w:pPr>
        <w:rPr>
          <w:bCs/>
        </w:rPr>
      </w:pPr>
      <w:r w:rsidRPr="005D1758">
        <w:rPr>
          <w:b/>
          <w:bCs/>
        </w:rPr>
        <w:t xml:space="preserve">Substancja aktywna: </w:t>
      </w:r>
      <w:r w:rsidRPr="005D1758">
        <w:rPr>
          <w:bCs/>
        </w:rPr>
        <w:t>Alfa</w:t>
      </w:r>
      <w:r w:rsidR="00977C25">
        <w:rPr>
          <w:bCs/>
        </w:rPr>
        <w:t>-</w:t>
      </w:r>
      <w:proofErr w:type="spellStart"/>
      <w:r w:rsidRPr="005D1758">
        <w:rPr>
          <w:bCs/>
        </w:rPr>
        <w:t>cypermetryna</w:t>
      </w:r>
      <w:proofErr w:type="spellEnd"/>
    </w:p>
    <w:p w14:paraId="6396BDB9" w14:textId="77777777" w:rsidR="00C56B12" w:rsidRDefault="00CA50AD" w:rsidP="00C56B12">
      <w:pPr>
        <w:spacing w:after="0" w:line="276" w:lineRule="auto"/>
        <w:jc w:val="both"/>
        <w:rPr>
          <w:bCs/>
        </w:rPr>
      </w:pPr>
      <w:r w:rsidRPr="005D1758">
        <w:rPr>
          <w:b/>
          <w:bCs/>
        </w:rPr>
        <w:t>Cel</w:t>
      </w:r>
      <w:r w:rsidR="00C56B12">
        <w:rPr>
          <w:b/>
          <w:bCs/>
        </w:rPr>
        <w:t xml:space="preserve">e zastosowania siatki </w:t>
      </w:r>
      <w:proofErr w:type="spellStart"/>
      <w:r w:rsidR="00C56B12">
        <w:rPr>
          <w:b/>
          <w:bCs/>
        </w:rPr>
        <w:t>Storanet</w:t>
      </w:r>
      <w:proofErr w:type="spellEnd"/>
      <w:r w:rsidR="00C56B12">
        <w:rPr>
          <w:b/>
          <w:bCs/>
        </w:rPr>
        <w:t xml:space="preserve">: </w:t>
      </w:r>
      <w:r w:rsidR="00C56B12" w:rsidRPr="00C56B12">
        <w:rPr>
          <w:rFonts w:eastAsia="Calibri" w:cs="Arial"/>
          <w:color w:val="000000" w:themeColor="text1"/>
          <w:szCs w:val="24"/>
        </w:rPr>
        <w:t>ochrona ściętego drewna drzew iglastych oraz liściastych przed g</w:t>
      </w:r>
      <w:r w:rsidR="00977C25">
        <w:rPr>
          <w:rFonts w:eastAsia="Calibri" w:cs="Arial"/>
          <w:color w:val="000000" w:themeColor="text1"/>
          <w:szCs w:val="24"/>
        </w:rPr>
        <w:t>atunkami chrząszczy z rodziny kó</w:t>
      </w:r>
      <w:r w:rsidR="00C56B12" w:rsidRPr="00C56B12">
        <w:rPr>
          <w:rFonts w:eastAsia="Calibri" w:cs="Arial"/>
          <w:color w:val="000000" w:themeColor="text1"/>
          <w:szCs w:val="24"/>
        </w:rPr>
        <w:t xml:space="preserve">zkowatych, i rodziny bogatkowatych oraz podrodziny </w:t>
      </w:r>
      <w:proofErr w:type="spellStart"/>
      <w:r w:rsidR="00C56B12" w:rsidRPr="00C56B12">
        <w:rPr>
          <w:rFonts w:eastAsia="Calibri" w:cs="Arial"/>
          <w:color w:val="000000" w:themeColor="text1"/>
          <w:szCs w:val="24"/>
        </w:rPr>
        <w:t>kornikowatych</w:t>
      </w:r>
      <w:proofErr w:type="spellEnd"/>
      <w:r w:rsidR="00C56B12" w:rsidRPr="00C56B12">
        <w:rPr>
          <w:rFonts w:eastAsia="Calibri" w:cs="Arial"/>
          <w:color w:val="000000" w:themeColor="text1"/>
          <w:szCs w:val="24"/>
        </w:rPr>
        <w:t>.</w:t>
      </w:r>
    </w:p>
    <w:p w14:paraId="28F93EE5" w14:textId="77777777" w:rsidR="001B4825" w:rsidRPr="00C56B12" w:rsidRDefault="00C56B12" w:rsidP="00CA50AD">
      <w:pPr>
        <w:spacing w:after="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Ponadto, p</w:t>
      </w:r>
      <w:r w:rsidR="00CA50AD" w:rsidRPr="005D1758">
        <w:rPr>
          <w:rFonts w:eastAsia="Calibri" w:cs="Arial"/>
          <w:color w:val="000000" w:themeColor="text1"/>
          <w:szCs w:val="24"/>
        </w:rPr>
        <w:t>rawidłowe składowanie i zabezpieczanie surowca drzewnego w lesie ma na celu ograniczanie niekorzystnego wpływu czynni</w:t>
      </w:r>
      <w:r>
        <w:rPr>
          <w:rFonts w:eastAsia="Calibri" w:cs="Arial"/>
          <w:color w:val="000000" w:themeColor="text1"/>
          <w:szCs w:val="24"/>
        </w:rPr>
        <w:t xml:space="preserve">ków biotycznych i abiotycznych </w:t>
      </w:r>
      <w:r w:rsidR="00CA50AD" w:rsidRPr="005D1758">
        <w:rPr>
          <w:rFonts w:eastAsia="Calibri" w:cs="Arial"/>
          <w:color w:val="000000" w:themeColor="text1"/>
          <w:szCs w:val="24"/>
        </w:rPr>
        <w:t xml:space="preserve">na jego właściwości i możliwe zastosowanie. </w:t>
      </w:r>
      <w:r w:rsidR="001B4825" w:rsidRPr="005D1758">
        <w:rPr>
          <w:rFonts w:eastAsiaTheme="minorEastAsia" w:cs="Arial"/>
          <w:color w:val="000000" w:themeColor="text1"/>
          <w:szCs w:val="24"/>
          <w:lang w:eastAsia="pl-PL"/>
        </w:rPr>
        <w:t>W uzasadnionych przypadkach do specjalistycznych metod konserwacji drewna zalicza się zabezpieczenie chemiczne, w tym np. siatkami ochronnymi.</w:t>
      </w:r>
    </w:p>
    <w:p w14:paraId="7CEEA51D" w14:textId="77777777" w:rsidR="001B4825" w:rsidRPr="00C56B12" w:rsidRDefault="001B4825" w:rsidP="001B4825">
      <w:pPr>
        <w:spacing w:after="0" w:line="276" w:lineRule="auto"/>
        <w:jc w:val="both"/>
        <w:rPr>
          <w:rFonts w:eastAsiaTheme="minorEastAsia" w:cs="Arial"/>
          <w:i/>
          <w:color w:val="000000" w:themeColor="text1"/>
          <w:szCs w:val="24"/>
          <w:lang w:eastAsia="pl-PL"/>
        </w:rPr>
      </w:pPr>
      <w:r w:rsidRPr="00C56B12">
        <w:rPr>
          <w:rFonts w:eastAsiaTheme="minorEastAsia" w:cs="Arial"/>
          <w:i/>
          <w:color w:val="000000" w:themeColor="text1"/>
          <w:szCs w:val="24"/>
          <w:lang w:eastAsia="pl-PL"/>
        </w:rPr>
        <w:t>(z treści ZASAD UŻYTKOWANIA LASU - Zarządzenie nr 66 Dyrektora Generalnego Lasów Państwowych</w:t>
      </w:r>
    </w:p>
    <w:p w14:paraId="6A414623" w14:textId="77777777" w:rsidR="001B4825" w:rsidRPr="00C56B12" w:rsidRDefault="001B4825" w:rsidP="001B4825">
      <w:pPr>
        <w:spacing w:after="0" w:line="276" w:lineRule="auto"/>
        <w:jc w:val="both"/>
        <w:rPr>
          <w:rFonts w:eastAsia="Calibri" w:cs="Arial"/>
          <w:i/>
          <w:color w:val="000000" w:themeColor="text1"/>
          <w:szCs w:val="24"/>
        </w:rPr>
      </w:pPr>
      <w:r w:rsidRPr="00C56B12">
        <w:rPr>
          <w:rFonts w:eastAsiaTheme="minorEastAsia" w:cs="Arial"/>
          <w:i/>
          <w:color w:val="000000" w:themeColor="text1"/>
          <w:szCs w:val="24"/>
          <w:lang w:eastAsia="pl-PL"/>
        </w:rPr>
        <w:t>z dnia 7 listopada 2019 r.)</w:t>
      </w:r>
    </w:p>
    <w:p w14:paraId="652CAF9D" w14:textId="77777777" w:rsidR="00C33B0D" w:rsidRDefault="00C33B0D" w:rsidP="00045D4C">
      <w:pPr>
        <w:rPr>
          <w:b/>
          <w:bCs/>
        </w:rPr>
      </w:pPr>
    </w:p>
    <w:p w14:paraId="7B6C173D" w14:textId="77777777" w:rsidR="00DD791F" w:rsidRDefault="00DD791F" w:rsidP="00DD791F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7CC4770B" w14:textId="77777777" w:rsidR="00DD791F" w:rsidRDefault="00DD791F" w:rsidP="00DD791F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64FF4C1A" w14:textId="77777777" w:rsidR="00DD791F" w:rsidRDefault="00DD791F" w:rsidP="00DD791F">
      <w:pPr>
        <w:rPr>
          <w:b/>
          <w:bCs/>
        </w:rPr>
      </w:pPr>
    </w:p>
    <w:p w14:paraId="311779C8" w14:textId="77777777" w:rsidR="00DD791F" w:rsidRDefault="00DD791F" w:rsidP="00DD791F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6CA7BC8E" w14:textId="77777777" w:rsidR="00DD791F" w:rsidRDefault="00DD791F" w:rsidP="00DD791F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37907B91" w14:textId="77777777" w:rsidR="00BE4E1B" w:rsidRPr="005D1758" w:rsidRDefault="00BE4E1B" w:rsidP="0086182E">
      <w:pPr>
        <w:jc w:val="both"/>
        <w:rPr>
          <w:rFonts w:cs="Arial"/>
        </w:rPr>
      </w:pPr>
    </w:p>
    <w:p w14:paraId="3CE130B5" w14:textId="77777777" w:rsidR="00AC4B8B" w:rsidRPr="005D1758" w:rsidRDefault="00606A36" w:rsidP="00606A36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</w:p>
    <w:p w14:paraId="26167116" w14:textId="77777777" w:rsidR="00606A36" w:rsidRPr="005D1758" w:rsidRDefault="00606A36" w:rsidP="0086182E">
      <w:pPr>
        <w:jc w:val="both"/>
        <w:rPr>
          <w:rFonts w:cs="Arial"/>
        </w:rPr>
      </w:pPr>
    </w:p>
    <w:p w14:paraId="45FD30F5" w14:textId="77777777" w:rsidR="0086182E" w:rsidRPr="005D1758" w:rsidRDefault="0086182E" w:rsidP="00606A36">
      <w:pPr>
        <w:pStyle w:val="Default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Cześć I</w:t>
      </w:r>
    </w:p>
    <w:p w14:paraId="1D4C0A49" w14:textId="77777777" w:rsidR="0086182E" w:rsidRPr="005D1758" w:rsidRDefault="0086182E" w:rsidP="00F37C0C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Ramy ORŚIS: rola Organizacji </w:t>
      </w:r>
      <w:r w:rsidR="00F37C0C" w:rsidRPr="005D1758">
        <w:rPr>
          <w:rFonts w:asciiTheme="minorHAnsi" w:eastAsia="Calibri" w:hAnsiTheme="minorHAnsi"/>
          <w:color w:val="000000" w:themeColor="text1"/>
          <w:sz w:val="22"/>
        </w:rPr>
        <w:t xml:space="preserve">- </w:t>
      </w: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pkt. 4.12 </w:t>
      </w:r>
      <w:r w:rsidR="00F37C0C" w:rsidRPr="005D1758">
        <w:rPr>
          <w:rFonts w:asciiTheme="minorHAnsi" w:eastAsia="Calibri" w:hAnsiTheme="minorHAnsi"/>
          <w:color w:val="000000" w:themeColor="text1"/>
          <w:sz w:val="22"/>
        </w:rPr>
        <w:t xml:space="preserve">str. 21 </w:t>
      </w: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09335FD9" w14:textId="77777777" w:rsidR="00F37C0C" w:rsidRPr="005D1758" w:rsidRDefault="00F37C0C" w:rsidP="00F37C0C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12F0CCB2" w14:textId="77777777" w:rsidR="00F37C0C" w:rsidRPr="005D1758" w:rsidRDefault="00F37C0C" w:rsidP="00F37C0C">
      <w:pPr>
        <w:pStyle w:val="Default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</w:t>
      </w:r>
    </w:p>
    <w:p w14:paraId="3AE9795E" w14:textId="77777777" w:rsidR="00F37C0C" w:rsidRPr="005D1758" w:rsidRDefault="00F37C0C" w:rsidP="00F37C0C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Załącznik 2. Minimalny wykaz zagrożeń, elementów i zmiennych, które należy uwzględnić w ocenie ryzyka środowiskowego i społecznego – na podstawie pkt 4.12.3 str. 39 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29E1E789" w14:textId="77777777" w:rsidR="00F37C0C" w:rsidRPr="005D1758" w:rsidRDefault="00F37C0C" w:rsidP="00F37C0C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5A7C4B2F" w14:textId="77777777" w:rsidR="00F37C0C" w:rsidRPr="005D1758" w:rsidRDefault="00F37C0C" w:rsidP="00F37C0C">
      <w:pPr>
        <w:pStyle w:val="Default"/>
        <w:rPr>
          <w:rFonts w:asciiTheme="minorHAnsi" w:eastAsia="Calibri" w:hAnsiTheme="minorHAnsi"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III</w:t>
      </w:r>
    </w:p>
    <w:p w14:paraId="6D5D30CC" w14:textId="77777777" w:rsidR="00F37C0C" w:rsidRPr="005D1758" w:rsidRDefault="0086182E" w:rsidP="00F37C0C">
      <w:pPr>
        <w:rPr>
          <w:rFonts w:eastAsia="Calibri" w:cs="Arial"/>
          <w:color w:val="000000" w:themeColor="text1"/>
          <w:szCs w:val="24"/>
        </w:rPr>
      </w:pPr>
      <w:r w:rsidRPr="005D1758">
        <w:rPr>
          <w:rFonts w:eastAsia="Calibri" w:cs="Arial"/>
          <w:color w:val="000000" w:themeColor="text1"/>
          <w:szCs w:val="24"/>
        </w:rPr>
        <w:t>Ramy oceny ryzyka środowiskowego i społecznego (ORŚIS)</w:t>
      </w:r>
      <w:r w:rsidR="00F37C0C" w:rsidRPr="005D1758">
        <w:rPr>
          <w:rFonts w:eastAsia="Calibri" w:cs="Arial"/>
          <w:color w:val="000000" w:themeColor="text1"/>
          <w:szCs w:val="24"/>
        </w:rPr>
        <w:t xml:space="preserve"> - Tabela 2. (część dla posiadacza certyfikatu, jednostki gospodarowania) – szablon str. 26 polityki pestycydowej FSC</w:t>
      </w:r>
    </w:p>
    <w:p w14:paraId="2B260370" w14:textId="77777777" w:rsidR="007B568B" w:rsidRPr="005D1758" w:rsidRDefault="00C23B4D">
      <w:pPr>
        <w:rPr>
          <w:b/>
          <w:bCs/>
        </w:rPr>
      </w:pPr>
      <w:r>
        <w:rPr>
          <w:b/>
          <w:bCs/>
        </w:rPr>
        <w:t>Tej części nie wypełnia się. Należy postępować zgodnie z zawartymi tam zapisami.</w:t>
      </w:r>
    </w:p>
    <w:p w14:paraId="6C5EA6F1" w14:textId="77777777" w:rsidR="00F305AD" w:rsidRPr="005D1758" w:rsidRDefault="00606A36" w:rsidP="00C37558">
      <w:pPr>
        <w:pStyle w:val="Defaul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Opracowanie techniczne</w:t>
      </w:r>
      <w:r w:rsidR="00F305AD" w:rsidRPr="005D1758">
        <w:rPr>
          <w:rFonts w:asciiTheme="minorHAnsi" w:hAnsiTheme="minorHAnsi"/>
          <w:b/>
          <w:sz w:val="22"/>
          <w:szCs w:val="22"/>
        </w:rPr>
        <w:t>.</w:t>
      </w:r>
    </w:p>
    <w:p w14:paraId="063761CB" w14:textId="77777777" w:rsidR="00BE4E1B" w:rsidRPr="005D1758" w:rsidRDefault="00F305AD" w:rsidP="00F305AD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UWAGA! O</w:t>
      </w:r>
      <w:r w:rsidR="00C37558" w:rsidRPr="005D1758">
        <w:rPr>
          <w:rFonts w:asciiTheme="minorHAnsi" w:hAnsiTheme="minorHAnsi"/>
          <w:b/>
          <w:sz w:val="22"/>
          <w:szCs w:val="22"/>
        </w:rPr>
        <w:t xml:space="preserve">cena ryzyka </w:t>
      </w:r>
      <w:r w:rsidR="002E07FF" w:rsidRPr="005D1758">
        <w:rPr>
          <w:rFonts w:asciiTheme="minorHAnsi" w:hAnsiTheme="minorHAnsi"/>
          <w:b/>
          <w:sz w:val="22"/>
          <w:szCs w:val="22"/>
        </w:rPr>
        <w:t>jest</w:t>
      </w:r>
      <w:r w:rsidR="00C37558" w:rsidRPr="005D1758">
        <w:rPr>
          <w:rFonts w:asciiTheme="minorHAnsi" w:hAnsiTheme="minorHAnsi"/>
          <w:b/>
          <w:sz w:val="22"/>
          <w:szCs w:val="22"/>
        </w:rPr>
        <w:t xml:space="preserve"> funkcją toksyczności (która jest stałą globalną) i lokalnej ekspozycji na działanie pestycydu.</w:t>
      </w:r>
    </w:p>
    <w:p w14:paraId="15AF4E23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15560B2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36B472F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596AA99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01B6A54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36CADB94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F56860D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556154F2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204B8E9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5A3672D2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5DFDA9F" w14:textId="77777777" w:rsidR="00761E81" w:rsidRDefault="00761E81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7D2FB07" w14:textId="77777777" w:rsidR="007B568B" w:rsidRPr="005D1758" w:rsidRDefault="00F37C0C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Część I</w:t>
      </w:r>
    </w:p>
    <w:p w14:paraId="63F4F95B" w14:textId="77777777" w:rsidR="00F37C0C" w:rsidRPr="005D1758" w:rsidRDefault="00F37C0C" w:rsidP="007B568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80F12A4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Ramy ORŚIS: rola Organizacji </w:t>
      </w:r>
    </w:p>
    <w:p w14:paraId="054AFDB7" w14:textId="77777777" w:rsidR="007B568B" w:rsidRPr="005D1758" w:rsidRDefault="007B568B" w:rsidP="007B568B">
      <w:pPr>
        <w:pStyle w:val="Default"/>
        <w:rPr>
          <w:rFonts w:asciiTheme="minorHAnsi" w:hAnsiTheme="minorHAnsi"/>
        </w:rPr>
      </w:pPr>
    </w:p>
    <w:p w14:paraId="28F40AAE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4.12 Organizacja ma obowiązek: </w:t>
      </w:r>
    </w:p>
    <w:p w14:paraId="354A8DB4" w14:textId="77777777" w:rsidR="007B568B" w:rsidRPr="005D1758" w:rsidRDefault="007B568B" w:rsidP="007B568B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082AF9BA" w14:textId="77777777" w:rsidR="007B568B" w:rsidRPr="005D1758" w:rsidRDefault="007B568B" w:rsidP="007B568B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1. Co do zasady traktować w sposób preferencyjny: </w:t>
      </w:r>
    </w:p>
    <w:p w14:paraId="73BB050C" w14:textId="77777777" w:rsidR="007B568B" w:rsidRPr="005D1758" w:rsidRDefault="007B568B" w:rsidP="007B568B">
      <w:pPr>
        <w:pStyle w:val="Default"/>
        <w:spacing w:after="14"/>
        <w:ind w:left="708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1. metody </w:t>
      </w:r>
      <w:proofErr w:type="spellStart"/>
      <w:r w:rsidRPr="005D1758">
        <w:rPr>
          <w:rFonts w:asciiTheme="minorHAnsi" w:hAnsiTheme="minorHAnsi"/>
          <w:sz w:val="22"/>
          <w:szCs w:val="22"/>
        </w:rPr>
        <w:t>niechemiczne</w:t>
      </w:r>
      <w:proofErr w:type="spellEnd"/>
      <w:r w:rsidRPr="005D1758">
        <w:rPr>
          <w:rFonts w:asciiTheme="minorHAnsi" w:hAnsiTheme="minorHAnsi"/>
          <w:sz w:val="22"/>
          <w:szCs w:val="22"/>
        </w:rPr>
        <w:t xml:space="preserve"> w stosunku do pestycydów syntetycznych, </w:t>
      </w:r>
    </w:p>
    <w:p w14:paraId="68BD8B34" w14:textId="77777777" w:rsidR="007B568B" w:rsidRPr="005D1758" w:rsidRDefault="007B568B" w:rsidP="007B568B">
      <w:pPr>
        <w:pStyle w:val="Default"/>
        <w:spacing w:after="14"/>
        <w:ind w:left="708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2. pestycydy syntetyczne niewymienione w wykazach FSC WNP w stosunku do pestycydów wymienionych w wykazach FSC WNP, oraz </w:t>
      </w:r>
    </w:p>
    <w:p w14:paraId="4A922ED2" w14:textId="77777777" w:rsidR="007B568B" w:rsidRPr="005D1758" w:rsidRDefault="007B568B" w:rsidP="007B568B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3. WNP objęte ograniczeniami przez FSC w stosunku do WNP objętych ścisłymi ograniczeniami przez FSC. </w:t>
      </w:r>
    </w:p>
    <w:p w14:paraId="651AFB77" w14:textId="77777777" w:rsidR="00DF794B" w:rsidRPr="005D1758" w:rsidRDefault="00DF794B" w:rsidP="007B568B">
      <w:pPr>
        <w:pStyle w:val="Default"/>
        <w:ind w:left="708"/>
        <w:rPr>
          <w:rFonts w:asciiTheme="minorHAnsi" w:hAnsiTheme="minorHAnsi"/>
          <w:sz w:val="22"/>
          <w:szCs w:val="22"/>
        </w:rPr>
      </w:pPr>
    </w:p>
    <w:p w14:paraId="572DE184" w14:textId="77777777" w:rsidR="00DF794B" w:rsidRPr="005D1758" w:rsidRDefault="00DF794B" w:rsidP="00DF794B">
      <w:pPr>
        <w:pStyle w:val="Default"/>
        <w:spacing w:after="14"/>
        <w:ind w:left="708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INTEGROWANA OCHRONA LASU</w:t>
      </w:r>
    </w:p>
    <w:p w14:paraId="16316444" w14:textId="77777777" w:rsidR="00DF794B" w:rsidRPr="005D1758" w:rsidRDefault="00DF794B" w:rsidP="00DF794B">
      <w:pPr>
        <w:pStyle w:val="Default"/>
        <w:spacing w:after="14"/>
        <w:ind w:left="708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Od dnia 1 stycznia 2014 r. obowiązują (również w leśnictwie) zasady integrowanej ochrony roślin określone w Rozporządzeniu Ministra Rolnictwa i Rozwoju Wsi (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MRiRW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>) z dnia 18 kwietnia 2013 r. W integrowanej ochronie roślin głównym celem wszystkich zabiegów pozostaje roślina.</w:t>
      </w:r>
    </w:p>
    <w:p w14:paraId="7FE039F9" w14:textId="77777777" w:rsidR="00DF794B" w:rsidRPr="005D1758" w:rsidRDefault="00DF794B" w:rsidP="00DF794B">
      <w:pPr>
        <w:pStyle w:val="Default"/>
        <w:spacing w:after="14"/>
        <w:ind w:left="708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Bardzo ważnym elementem tej koncepcji jest profilaktyka a następnie zabiegi ratownicze, w których pierwszeństwo mają metody mechaniczne, biologiczne i biotechniczne obejmujące stosowanie pułapek, insektycydów biologicznych oraz substancji wpływających na zachowanie owadów, takich jak feromony i 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kairomony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>. Natomiast zabiegi chemiczne są tzw. ostatecznością, stosowaną po wyczerpaniu innych metod i w przypadkach zagrażających trwałości upraw.</w:t>
      </w:r>
    </w:p>
    <w:p w14:paraId="581D0B47" w14:textId="77777777" w:rsidR="00DF794B" w:rsidRPr="005D1758" w:rsidRDefault="00DF794B" w:rsidP="00DF794B">
      <w:pPr>
        <w:pStyle w:val="Default"/>
        <w:spacing w:after="14"/>
        <w:ind w:left="708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W związku z wprowadzeniem tych przepisów, na zlecenie Dyrekcji Generalnej Lasów Państwowych zostały opracowane dwie metodyki dotyczące integrowanej ochrony drzewostanów iglastych i liściastych, dostępne na stronach internetowych:</w:t>
      </w:r>
    </w:p>
    <w:p w14:paraId="6D468C84" w14:textId="77777777" w:rsidR="00DF794B" w:rsidRPr="00C56B12" w:rsidRDefault="00DF794B" w:rsidP="00C56B12">
      <w:pPr>
        <w:pStyle w:val="Default"/>
        <w:numPr>
          <w:ilvl w:val="0"/>
          <w:numId w:val="2"/>
        </w:numPr>
        <w:spacing w:after="14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PLATFORMY SYGNALIZACJI AGROFAGÓW: https://www.agrofagi.com.pl/ → metodyki i</w:t>
      </w:r>
      <w:r w:rsidR="00C56B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56B12">
        <w:rPr>
          <w:rFonts w:asciiTheme="minorHAnsi" w:hAnsiTheme="minorHAnsi"/>
          <w:color w:val="FF0000"/>
          <w:sz w:val="22"/>
          <w:szCs w:val="22"/>
        </w:rPr>
        <w:t>poradniki → metodyki integrowanej ochrony roślin → inne</w:t>
      </w:r>
    </w:p>
    <w:p w14:paraId="4689891B" w14:textId="77777777" w:rsidR="00DF794B" w:rsidRPr="005D1758" w:rsidRDefault="00DF794B" w:rsidP="00DF794B">
      <w:pPr>
        <w:pStyle w:val="Default"/>
        <w:numPr>
          <w:ilvl w:val="0"/>
          <w:numId w:val="2"/>
        </w:numPr>
        <w:spacing w:after="14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INSTYTUTU BADAWCZEGO LEŚNICTWA www.ibles.pl → Doradztwo i usługi;</w:t>
      </w:r>
    </w:p>
    <w:p w14:paraId="255DB30B" w14:textId="77777777" w:rsidR="00DF794B" w:rsidRPr="005D1758" w:rsidRDefault="002D3A3F" w:rsidP="00DF794B">
      <w:pPr>
        <w:pStyle w:val="Default"/>
        <w:numPr>
          <w:ilvl w:val="0"/>
          <w:numId w:val="2"/>
        </w:numPr>
        <w:spacing w:after="14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LASÓW PAŃ</w:t>
      </w:r>
      <w:r w:rsidR="00DF794B" w:rsidRPr="005D1758">
        <w:rPr>
          <w:rFonts w:asciiTheme="minorHAnsi" w:hAnsiTheme="minorHAnsi"/>
          <w:color w:val="FF0000"/>
          <w:sz w:val="22"/>
          <w:szCs w:val="22"/>
        </w:rPr>
        <w:t>STWOWYCH.</w:t>
      </w:r>
    </w:p>
    <w:p w14:paraId="16AA657F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22046AF7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2. Podjąć porównawczą ocenę ORŚIS odpowiednio do skali, intensywności i ryzyka (z </w:t>
      </w:r>
      <w:proofErr w:type="spellStart"/>
      <w:r w:rsidRPr="005D1758">
        <w:rPr>
          <w:rFonts w:asciiTheme="minorHAnsi" w:hAnsiTheme="minorHAnsi"/>
          <w:sz w:val="22"/>
          <w:szCs w:val="22"/>
        </w:rPr>
        <w:t>ang.SIR</w:t>
      </w:r>
      <w:proofErr w:type="spellEnd"/>
      <w:r w:rsidRPr="005D1758">
        <w:rPr>
          <w:rFonts w:asciiTheme="minorHAnsi" w:hAnsiTheme="minorHAnsi"/>
          <w:sz w:val="22"/>
          <w:szCs w:val="22"/>
        </w:rPr>
        <w:t xml:space="preserve">) w ramach zintegrowanej ochrony przed szkodnikami w celu identyfikacji: metody zwalczania szkodników, chwastów lub chorób o najniższym ryzyku, warunków jej stosowania oraz ogólnych środków łagodzenia i monitorowania w celu zminimalizowania ryzyka. </w:t>
      </w:r>
    </w:p>
    <w:p w14:paraId="1E88578E" w14:textId="77777777" w:rsidR="00E41379" w:rsidRPr="005D1758" w:rsidRDefault="00E413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F93A38C" w14:textId="77777777" w:rsidR="00E41379" w:rsidRPr="005D1758" w:rsidRDefault="00F305AD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Oceny prowadzone są na bieżącą zgodnie z koncepcją INTEGROWANEJ OCHRONY LASU</w:t>
      </w:r>
    </w:p>
    <w:p w14:paraId="0DF61E36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5F1A3E8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3. Uwzględnić w swojej ocenie ORŚIS minimalny wykaz rodzajów zagrożeń, elementów i zmiennych ekspo</w:t>
      </w:r>
      <w:r w:rsidR="00E41379" w:rsidRPr="005D1758">
        <w:rPr>
          <w:rFonts w:asciiTheme="minorHAnsi" w:hAnsiTheme="minorHAnsi"/>
          <w:sz w:val="22"/>
          <w:szCs w:val="22"/>
        </w:rPr>
        <w:t>zycji opisanych w Załączniku 2.</w:t>
      </w:r>
    </w:p>
    <w:p w14:paraId="1229CE28" w14:textId="77777777" w:rsidR="00E41379" w:rsidRPr="005D1758" w:rsidRDefault="00E413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8D683F5" w14:textId="77777777" w:rsidR="00E41379" w:rsidRPr="005D1758" w:rsidRDefault="00E41379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W dalszej części opracowania.</w:t>
      </w:r>
    </w:p>
    <w:p w14:paraId="08914D63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9527A5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lastRenderedPageBreak/>
        <w:t>4. Wybrać opcję, która wykazuje najmniej szkód społecznych i środowiskowych, większą skuteczność i równe lub większe kor</w:t>
      </w:r>
      <w:r w:rsidR="0060498D" w:rsidRPr="005D1758">
        <w:rPr>
          <w:rFonts w:asciiTheme="minorHAnsi" w:hAnsiTheme="minorHAnsi"/>
          <w:sz w:val="22"/>
          <w:szCs w:val="22"/>
        </w:rPr>
        <w:t>zyści społeczne i środowiskowe.</w:t>
      </w:r>
    </w:p>
    <w:p w14:paraId="7C2C88B0" w14:textId="77777777" w:rsidR="0060498D" w:rsidRPr="005D1758" w:rsidRDefault="0060498D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384B867" w14:textId="77777777" w:rsidR="0060498D" w:rsidRPr="005D1758" w:rsidRDefault="0060498D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Biorąc pod uwagę aspekty społeczne, ekologiczne i ekonomiczne stosowanie siatki 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Storanet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 xml:space="preserve"> jest obecnie najkorzystniejsze</w:t>
      </w:r>
      <w:r w:rsidR="00214D40">
        <w:rPr>
          <w:rFonts w:asciiTheme="minorHAnsi" w:hAnsiTheme="minorHAnsi"/>
          <w:color w:val="FF0000"/>
          <w:sz w:val="22"/>
          <w:szCs w:val="22"/>
        </w:rPr>
        <w:t xml:space="preserve"> do zabezpieczenia</w:t>
      </w:r>
      <w:r w:rsidR="00750B6E" w:rsidRPr="005D1758">
        <w:rPr>
          <w:rFonts w:asciiTheme="minorHAnsi" w:hAnsiTheme="minorHAnsi"/>
          <w:color w:val="FF0000"/>
          <w:sz w:val="22"/>
          <w:szCs w:val="22"/>
        </w:rPr>
        <w:t xml:space="preserve"> pozyskanego drewna w lesie.</w:t>
      </w:r>
    </w:p>
    <w:p w14:paraId="25A339FC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01F447FA" w14:textId="77777777" w:rsidR="007029E2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5. Zachować zgodność z obowiązującymi międzynarodowymi i krajowymi wskaźnikami i progami dotyczącymi stosowania WNP.</w:t>
      </w:r>
    </w:p>
    <w:p w14:paraId="1379E39E" w14:textId="77777777" w:rsidR="007029E2" w:rsidRPr="005D1758" w:rsidRDefault="007029E2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61DD4CE" w14:textId="77777777" w:rsidR="007B568B" w:rsidRPr="005D1758" w:rsidRDefault="007029E2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Zgodność zachowana.</w:t>
      </w:r>
      <w:r w:rsidR="007B568B" w:rsidRPr="005D1758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0179BA5B" w14:textId="77777777" w:rsidR="003B5DE6" w:rsidRPr="005D1758" w:rsidRDefault="003B5DE6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35EEEE88" w14:textId="77777777" w:rsidR="009155F3" w:rsidRPr="005D1758" w:rsidRDefault="003B5DE6" w:rsidP="009155F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AKTUALNE PRAWODAWSTWO DOTYCZĄCE OBROTU I STOSOWANIA ŚRODKÓW OCHRONY ROŚLIN </w:t>
      </w:r>
      <w:r w:rsidR="009155F3" w:rsidRPr="005D1758">
        <w:rPr>
          <w:rFonts w:asciiTheme="minorHAnsi" w:hAnsiTheme="minorHAnsi"/>
          <w:color w:val="FF0000"/>
          <w:sz w:val="22"/>
          <w:szCs w:val="22"/>
        </w:rPr>
        <w:t>dostępne jest w broszurze ŚRODKI OCHRONY ROŚLIN ORAZ ŚRODKI BIOBÓJCZE DO STOSOWANIA W LEŚNICTWIE W ROKU 2020 wydawanej prz</w:t>
      </w:r>
      <w:r w:rsidR="00214D40">
        <w:rPr>
          <w:rFonts w:asciiTheme="minorHAnsi" w:hAnsiTheme="minorHAnsi"/>
          <w:color w:val="FF0000"/>
          <w:sz w:val="22"/>
          <w:szCs w:val="22"/>
        </w:rPr>
        <w:t>ez Instytut Badawczy Leśnictwa:</w:t>
      </w:r>
    </w:p>
    <w:p w14:paraId="2A419719" w14:textId="77777777" w:rsidR="003B5DE6" w:rsidRPr="005D1758" w:rsidRDefault="003B5DE6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314E6829" w14:textId="77777777" w:rsidR="003B5DE6" w:rsidRPr="005D1758" w:rsidRDefault="00466B5D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1.</w:t>
      </w:r>
      <w:r w:rsidR="003B5DE6" w:rsidRPr="005D1758">
        <w:rPr>
          <w:rFonts w:asciiTheme="minorHAnsi" w:hAnsiTheme="minorHAnsi"/>
          <w:color w:val="FF0000"/>
          <w:sz w:val="22"/>
          <w:szCs w:val="22"/>
        </w:rPr>
        <w:t xml:space="preserve"> Dyrektywa 2009/128/WE </w:t>
      </w:r>
    </w:p>
    <w:p w14:paraId="27FEAAB6" w14:textId="77777777" w:rsidR="003B5DE6" w:rsidRPr="005D1758" w:rsidRDefault="003B5DE6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2. Rozporządzenie nr 1107/2009 </w:t>
      </w:r>
    </w:p>
    <w:p w14:paraId="6FE7DC56" w14:textId="77777777" w:rsidR="003B5DE6" w:rsidRPr="005D1758" w:rsidRDefault="003B5DE6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3. Ustawa o środkach ochrony roślin z 8 marca 2013 r. </w:t>
      </w:r>
    </w:p>
    <w:p w14:paraId="2CFCAF60" w14:textId="77777777" w:rsidR="003B5DE6" w:rsidRPr="005D1758" w:rsidRDefault="003B5DE6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4. Integrowana ochrona lasu </w:t>
      </w:r>
    </w:p>
    <w:p w14:paraId="74E0D182" w14:textId="77777777" w:rsidR="003B5DE6" w:rsidRPr="005D1758" w:rsidRDefault="009155F3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5</w:t>
      </w:r>
      <w:r w:rsidR="003B5DE6" w:rsidRPr="005D1758">
        <w:rPr>
          <w:rFonts w:asciiTheme="minorHAnsi" w:hAnsiTheme="minorHAnsi"/>
          <w:color w:val="FF0000"/>
          <w:sz w:val="22"/>
          <w:szCs w:val="22"/>
        </w:rPr>
        <w:t xml:space="preserve">. Wykaz krajowych dokumentów obowiązujących użytkowników profesjonalnych stosujących </w:t>
      </w:r>
      <w:proofErr w:type="spellStart"/>
      <w:r w:rsidR="003B5DE6" w:rsidRPr="005D1758">
        <w:rPr>
          <w:rFonts w:asciiTheme="minorHAnsi" w:hAnsiTheme="minorHAnsi"/>
          <w:color w:val="FF0000"/>
          <w:sz w:val="22"/>
          <w:szCs w:val="22"/>
        </w:rPr>
        <w:t>ś.o.r</w:t>
      </w:r>
      <w:proofErr w:type="spellEnd"/>
      <w:r w:rsidR="003B5DE6" w:rsidRPr="005D1758">
        <w:rPr>
          <w:rFonts w:asciiTheme="minorHAnsi" w:hAnsiTheme="minorHAnsi"/>
          <w:color w:val="FF0000"/>
          <w:sz w:val="22"/>
          <w:szCs w:val="22"/>
        </w:rPr>
        <w:t>.</w:t>
      </w:r>
    </w:p>
    <w:p w14:paraId="6FD26E0C" w14:textId="77777777" w:rsidR="00466B5D" w:rsidRPr="005D1758" w:rsidRDefault="009155F3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6</w:t>
      </w:r>
      <w:r w:rsidR="00466B5D" w:rsidRPr="005D1758">
        <w:rPr>
          <w:rFonts w:asciiTheme="minorHAnsi" w:hAnsiTheme="minorHAnsi"/>
          <w:color w:val="FF0000"/>
          <w:sz w:val="22"/>
          <w:szCs w:val="22"/>
        </w:rPr>
        <w:t>. Pełne teksty zarządzeń</w:t>
      </w:r>
      <w:r w:rsidR="003B5DE6" w:rsidRPr="005D1758">
        <w:rPr>
          <w:rFonts w:asciiTheme="minorHAnsi" w:hAnsiTheme="minorHAnsi"/>
          <w:color w:val="FF0000"/>
          <w:sz w:val="22"/>
          <w:szCs w:val="22"/>
        </w:rPr>
        <w:t xml:space="preserve"> dyrektora generalnego Lasów Pa</w:t>
      </w:r>
      <w:r w:rsidR="00214D40">
        <w:rPr>
          <w:rFonts w:asciiTheme="minorHAnsi" w:hAnsiTheme="minorHAnsi"/>
          <w:color w:val="FF0000"/>
          <w:sz w:val="22"/>
          <w:szCs w:val="22"/>
        </w:rPr>
        <w:t>ń</w:t>
      </w:r>
      <w:r w:rsidR="003B5DE6" w:rsidRPr="005D1758">
        <w:rPr>
          <w:rFonts w:asciiTheme="minorHAnsi" w:hAnsiTheme="minorHAnsi"/>
          <w:color w:val="FF0000"/>
          <w:sz w:val="22"/>
          <w:szCs w:val="22"/>
        </w:rPr>
        <w:t>stwowy</w:t>
      </w:r>
      <w:r w:rsidR="00466B5D" w:rsidRPr="005D1758">
        <w:rPr>
          <w:rFonts w:asciiTheme="minorHAnsi" w:hAnsiTheme="minorHAnsi"/>
          <w:color w:val="FF0000"/>
          <w:sz w:val="22"/>
          <w:szCs w:val="22"/>
        </w:rPr>
        <w:t>ch w sprawie stosowania środków ochrony roślin w Lasach Pań</w:t>
      </w:r>
      <w:r w:rsidR="003B5DE6" w:rsidRPr="005D1758">
        <w:rPr>
          <w:rFonts w:asciiTheme="minorHAnsi" w:hAnsiTheme="minorHAnsi"/>
          <w:color w:val="FF0000"/>
          <w:sz w:val="22"/>
          <w:szCs w:val="22"/>
        </w:rPr>
        <w:t>stwowych</w:t>
      </w:r>
    </w:p>
    <w:p w14:paraId="76D4AC15" w14:textId="77777777" w:rsidR="00466B5D" w:rsidRPr="005D1758" w:rsidRDefault="00466B5D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57DA86DB" w14:textId="77777777" w:rsidR="00750B6E" w:rsidRPr="005D1758" w:rsidRDefault="00750B6E" w:rsidP="00750B6E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Środek posiada Zezwolenie 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MRiRW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 xml:space="preserve"> nr R- 66/2015 z dnia 31.03.2015 r.</w:t>
      </w:r>
    </w:p>
    <w:p w14:paraId="757468AE" w14:textId="77777777" w:rsidR="00750B6E" w:rsidRPr="005D1758" w:rsidRDefault="00750B6E" w:rsidP="00750B6E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zmienione ostatnio decyzją 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MRiRW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 xml:space="preserve"> nr R - 366/2017d z dnia 20.07.2017 r.</w:t>
      </w:r>
    </w:p>
    <w:p w14:paraId="0DE0D559" w14:textId="77777777" w:rsidR="00750B6E" w:rsidRPr="005D1758" w:rsidRDefault="00750B6E" w:rsidP="00466B5D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05656DCF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F3253B3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6. Przed zastosowaniem pestycydu syntetycznego, Organizacja ma obowiązek uwzględnić wyniki swojej oceny ORŚIS w planach operacyjnych dla danego obszaru, zidentyfikować zagrożenia specyficzne dla danego obszaru i dostosować ogólne środki łagodzące i monitorujące uprzednio określone w ORŚIS w ramach zintegrowanej ochrony przed szkodnikami (punkt 4.12.2). </w:t>
      </w:r>
    </w:p>
    <w:p w14:paraId="68C1C807" w14:textId="77777777" w:rsidR="006B4D14" w:rsidRPr="005D1758" w:rsidRDefault="006B4D1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D2391C0" w14:textId="77777777" w:rsidR="006B4D14" w:rsidRPr="005D1758" w:rsidRDefault="006B4D14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W planach operacyjnych uwzględniana jest ORŚIS</w:t>
      </w:r>
      <w:r w:rsidR="001536B1" w:rsidRPr="005D1758">
        <w:rPr>
          <w:rFonts w:asciiTheme="minorHAnsi" w:hAnsiTheme="minorHAnsi"/>
          <w:color w:val="FF0000"/>
          <w:sz w:val="22"/>
          <w:szCs w:val="22"/>
        </w:rPr>
        <w:t>,</w:t>
      </w:r>
      <w:r w:rsidRPr="005D1758">
        <w:rPr>
          <w:rFonts w:asciiTheme="minorHAnsi" w:hAnsiTheme="minorHAnsi"/>
          <w:color w:val="FF0000"/>
          <w:sz w:val="22"/>
          <w:szCs w:val="22"/>
        </w:rPr>
        <w:t xml:space="preserve"> a stosowanie </w:t>
      </w:r>
      <w:r w:rsidR="001536B1" w:rsidRPr="005D1758">
        <w:rPr>
          <w:rFonts w:asciiTheme="minorHAnsi" w:hAnsiTheme="minorHAnsi"/>
          <w:color w:val="FF0000"/>
          <w:sz w:val="22"/>
          <w:szCs w:val="22"/>
        </w:rPr>
        <w:t>siatki STORANET odbywa się zgodnie z jej etykietą.</w:t>
      </w:r>
    </w:p>
    <w:p w14:paraId="089B7175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Najważniejsze zalety:</w:t>
      </w:r>
    </w:p>
    <w:p w14:paraId="4E5C4EF9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Przyjazne dla użytkownika i środowiska</w:t>
      </w:r>
    </w:p>
    <w:p w14:paraId="464E8C82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Efektywna ochrona w ciągu całego okresu wegetacji</w:t>
      </w:r>
    </w:p>
    <w:p w14:paraId="4E714033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Minimalna bezpośrednio dostępna ilość substancji aktywnej na powierzchni siatki</w:t>
      </w:r>
    </w:p>
    <w:p w14:paraId="69B8D0B9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Łatwe w użyciu i obsłudze</w:t>
      </w:r>
    </w:p>
    <w:p w14:paraId="722C2E22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Odporność na deszcz i promieniowanie UV przez co </w:t>
      </w:r>
      <w:proofErr w:type="spellStart"/>
      <w:r w:rsidRPr="005D1758">
        <w:rPr>
          <w:rFonts w:asciiTheme="minorHAnsi" w:hAnsiTheme="minorHAnsi"/>
          <w:color w:val="FF0000"/>
          <w:sz w:val="22"/>
          <w:szCs w:val="22"/>
        </w:rPr>
        <w:t>najniej</w:t>
      </w:r>
      <w:proofErr w:type="spellEnd"/>
      <w:r w:rsidRPr="005D1758">
        <w:rPr>
          <w:rFonts w:asciiTheme="minorHAnsi" w:hAnsiTheme="minorHAnsi"/>
          <w:color w:val="FF0000"/>
          <w:sz w:val="22"/>
          <w:szCs w:val="22"/>
        </w:rPr>
        <w:t xml:space="preserve"> 6 miesięcy</w:t>
      </w:r>
    </w:p>
    <w:p w14:paraId="23F2C1E5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Do kilkukrotnego wykorzystania</w:t>
      </w:r>
    </w:p>
    <w:p w14:paraId="33052544" w14:textId="77777777" w:rsidR="009B21C3" w:rsidRPr="005D1758" w:rsidRDefault="009B21C3" w:rsidP="009B21C3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Łączą ochronę przeciwko szkodnikom kory i drewna w gatunkach iglastych i liściastych</w:t>
      </w:r>
    </w:p>
    <w:p w14:paraId="67736895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18015E3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7. Oceny ORŚIS oraz ich włączenie do planów operacyjnych udostępnić na </w:t>
      </w:r>
      <w:r w:rsidR="003B5DE6" w:rsidRPr="005D1758">
        <w:rPr>
          <w:rFonts w:asciiTheme="minorHAnsi" w:hAnsiTheme="minorHAnsi"/>
          <w:sz w:val="22"/>
          <w:szCs w:val="22"/>
        </w:rPr>
        <w:t>życzenie stronom zaangażowanym.</w:t>
      </w:r>
    </w:p>
    <w:p w14:paraId="39D485AC" w14:textId="77777777" w:rsidR="003B5DE6" w:rsidRPr="005D1758" w:rsidRDefault="003B5DE6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2918FA04" w14:textId="77777777" w:rsidR="003B5DE6" w:rsidRPr="005D1758" w:rsidRDefault="003B5DE6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Zgodnie z ustawą z dnia 6 września 2001 r. o dostępie do informacji publicznej (z póz. zm.) oraz ustawą dnia 3 października 2008 r. o udostępnianiu informacji o środowisku i jego ochronie, udziale społeczeństwa w ochronie środowiska oraz o ocenach oddziaływania na środowisko (z póz. zm.), ww. informację są udostępniane na życzenie stronom zaangażowanym.</w:t>
      </w:r>
    </w:p>
    <w:p w14:paraId="3E3C3FD3" w14:textId="77777777" w:rsidR="007B568B" w:rsidRPr="005D1758" w:rsidRDefault="007B568B" w:rsidP="007B568B">
      <w:pPr>
        <w:pStyle w:val="Default"/>
        <w:rPr>
          <w:rFonts w:asciiTheme="minorHAnsi" w:hAnsiTheme="minorHAnsi"/>
        </w:rPr>
      </w:pPr>
    </w:p>
    <w:p w14:paraId="2869495C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8. Korzystać z internetowej bazy danych FSC w celu wymiany informacji na temat metod alternatywnych i procedur monitorowania. </w:t>
      </w:r>
    </w:p>
    <w:p w14:paraId="6A3021BD" w14:textId="77777777" w:rsidR="00071432" w:rsidRPr="005D1758" w:rsidRDefault="00071432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38B4F43" w14:textId="77777777" w:rsidR="00071432" w:rsidRPr="005D1758" w:rsidRDefault="00071432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Baza danych wykorzystywana ww. celu: </w:t>
      </w:r>
      <w:hyperlink r:id="rId9" w:history="1">
        <w:r w:rsidRPr="005D1758">
          <w:rPr>
            <w:rStyle w:val="Hipercze"/>
            <w:rFonts w:asciiTheme="minorHAnsi" w:hAnsiTheme="minorHAnsi"/>
            <w:color w:val="FF0000"/>
            <w:sz w:val="22"/>
            <w:szCs w:val="22"/>
          </w:rPr>
          <w:t>http://pesticides.fsc.org/strategy-database</w:t>
        </w:r>
      </w:hyperlink>
      <w:r w:rsidRPr="005D1758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226CA3FE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CDC1B45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9. Wprowadzić programy, zgodne z SIR, w celu badania, identyfikacji i testowania alternatyw, które, jako mniej niebezpieczne, miałyby zastąpić WNP objęte ścisłymi ograniczeniami przez FSC i WNP objęte ograniczeniami przez FSC. Programy powinny zawierać jasne działania, ramy czaso</w:t>
      </w:r>
      <w:r w:rsidR="00595EA4" w:rsidRPr="005D1758">
        <w:rPr>
          <w:rFonts w:asciiTheme="minorHAnsi" w:hAnsiTheme="minorHAnsi"/>
          <w:sz w:val="22"/>
          <w:szCs w:val="22"/>
        </w:rPr>
        <w:t>we, cele i przydzielone zasoby.</w:t>
      </w:r>
    </w:p>
    <w:p w14:paraId="630EF14B" w14:textId="77777777" w:rsidR="00595EA4" w:rsidRPr="005D1758" w:rsidRDefault="00595EA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F4BB22C" w14:textId="77777777" w:rsidR="00595EA4" w:rsidRPr="005D1758" w:rsidRDefault="00595EA4" w:rsidP="00173151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  <w:r w:rsidRPr="005D1758">
        <w:rPr>
          <w:rFonts w:cs="Arial"/>
          <w:color w:val="FF0000"/>
        </w:rPr>
        <w:t>W zakresie stosowania środka w postaci siatki STORANET w celu ochrony ściętego</w:t>
      </w:r>
      <w:r w:rsidR="00173151" w:rsidRPr="005D1758">
        <w:rPr>
          <w:rFonts w:cs="Arial"/>
          <w:color w:val="FF0000"/>
        </w:rPr>
        <w:t xml:space="preserve"> </w:t>
      </w:r>
      <w:r w:rsidRPr="005D1758">
        <w:rPr>
          <w:rFonts w:cs="Arial"/>
          <w:color w:val="FF0000"/>
        </w:rPr>
        <w:t xml:space="preserve">drewna drzew iglastych oraz liściastych przed gatunkami chrząszczy z rodziny </w:t>
      </w:r>
      <w:r w:rsidR="00977C25">
        <w:rPr>
          <w:rFonts w:cs="Arial"/>
          <w:color w:val="FF0000"/>
        </w:rPr>
        <w:t>kó</w:t>
      </w:r>
      <w:r w:rsidRPr="005D1758">
        <w:rPr>
          <w:rFonts w:cs="Arial"/>
          <w:color w:val="FF0000"/>
        </w:rPr>
        <w:t>zkowatych,</w:t>
      </w:r>
      <w:r w:rsidR="00173151" w:rsidRPr="005D1758">
        <w:rPr>
          <w:rFonts w:cs="Arial"/>
          <w:color w:val="FF0000"/>
        </w:rPr>
        <w:t xml:space="preserve"> </w:t>
      </w:r>
      <w:r w:rsidRPr="005D1758">
        <w:rPr>
          <w:rFonts w:cs="Arial"/>
          <w:color w:val="FF0000"/>
        </w:rPr>
        <w:t xml:space="preserve">i rodziny bogatkowatych oraz podrodziny </w:t>
      </w:r>
      <w:proofErr w:type="spellStart"/>
      <w:r w:rsidRPr="005D1758">
        <w:rPr>
          <w:rFonts w:cs="Arial"/>
          <w:color w:val="FF0000"/>
        </w:rPr>
        <w:t>kornik</w:t>
      </w:r>
      <w:r w:rsidR="00F21F90" w:rsidRPr="005D1758">
        <w:rPr>
          <w:rFonts w:cs="Arial"/>
          <w:color w:val="FF0000"/>
        </w:rPr>
        <w:t>owatych</w:t>
      </w:r>
      <w:proofErr w:type="spellEnd"/>
      <w:r w:rsidR="00F21F90" w:rsidRPr="005D1758">
        <w:rPr>
          <w:rFonts w:cs="Arial"/>
          <w:color w:val="FF0000"/>
        </w:rPr>
        <w:t>, prowadzone są oceny</w:t>
      </w:r>
      <w:r w:rsidRPr="005D1758">
        <w:rPr>
          <w:rFonts w:cs="Arial"/>
          <w:color w:val="FF0000"/>
        </w:rPr>
        <w:t xml:space="preserve">  skuteczności połączone z </w:t>
      </w:r>
      <w:r w:rsidR="00173151" w:rsidRPr="005D1758">
        <w:rPr>
          <w:rFonts w:cs="Arial"/>
          <w:color w:val="FF0000"/>
        </w:rPr>
        <w:t>poszukiwaniem innych dostępnych na rynku środków mogących znaleźć zastosowanie w leśnictwie.</w:t>
      </w:r>
    </w:p>
    <w:p w14:paraId="25FF195A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67C6398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10. Współpracować z interesariuszami zgodnie z wymogami obowiązującego Krajowego Standardu Gospodarki Leśnej lub Tymczasowego Krajowego Standardu podcz</w:t>
      </w:r>
      <w:r w:rsidR="00EC4079" w:rsidRPr="005D1758">
        <w:rPr>
          <w:rFonts w:asciiTheme="minorHAnsi" w:hAnsiTheme="minorHAnsi"/>
          <w:sz w:val="22"/>
          <w:szCs w:val="22"/>
        </w:rPr>
        <w:t>as przeprowadzania oceny ORŚIS.</w:t>
      </w:r>
    </w:p>
    <w:p w14:paraId="2D058627" w14:textId="77777777" w:rsidR="00EC4079" w:rsidRPr="005D1758" w:rsidRDefault="00EC40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7F84808" w14:textId="77777777" w:rsidR="00595EA4" w:rsidRPr="005D1758" w:rsidRDefault="00EC4079" w:rsidP="00EC4079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KRAJOWY STANDARD GOSPODARKI LEŚNEJ FSC® W POLSCE FSC-STD-POL-01-01-2013 PL </w:t>
      </w:r>
      <w:r w:rsidR="00595EA4" w:rsidRPr="005D1758">
        <w:rPr>
          <w:rFonts w:asciiTheme="minorHAnsi" w:hAnsiTheme="minorHAnsi"/>
          <w:color w:val="FF0000"/>
          <w:sz w:val="22"/>
          <w:szCs w:val="22"/>
        </w:rPr>
        <w:t>określa stosowania pestycydów w kryterium 6.6 natomiast w ZASADZIE 4. WSPÓŁPRACA ZE SPOŁECZEŃSTWEM I PRAWA PRACOWNIKÓW określa relacje z interesariuszami a w szczególności.</w:t>
      </w:r>
    </w:p>
    <w:p w14:paraId="1AF027C9" w14:textId="77777777" w:rsidR="00595EA4" w:rsidRPr="005D1758" w:rsidRDefault="00595EA4" w:rsidP="00595EA4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</w:p>
    <w:p w14:paraId="0A330B6F" w14:textId="77777777" w:rsidR="00595EA4" w:rsidRPr="005D1758" w:rsidRDefault="00595EA4" w:rsidP="00595EA4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  <w:r w:rsidRPr="005D1758">
        <w:rPr>
          <w:rFonts w:cs="Arial"/>
          <w:color w:val="FF0000"/>
        </w:rPr>
        <w:t xml:space="preserve">4.2.1. Prace leśne wykonywane są przez podmioty gwarantujące i stosujące wymagany przepisami prawa poziom usług co do bezpieczeństwa, jakości, troski o środowisko i techniki prac. </w:t>
      </w:r>
    </w:p>
    <w:p w14:paraId="634A6AC1" w14:textId="77777777" w:rsidR="00595EA4" w:rsidRPr="005D1758" w:rsidRDefault="00595EA4" w:rsidP="00595EA4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</w:p>
    <w:p w14:paraId="38EE4841" w14:textId="77777777" w:rsidR="00EC4079" w:rsidRPr="005D1758" w:rsidRDefault="00595EA4" w:rsidP="00595EA4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  <w:r w:rsidRPr="005D1758">
        <w:rPr>
          <w:rFonts w:cs="Arial"/>
          <w:color w:val="FF0000"/>
        </w:rPr>
        <w:t>4.2.2. W terenie wykorzystywany jest sprzęt gwarantujący bezpieczeństwo i higienę pracy, w tym kaski ochronne, kontrastowe kamizelki, buty ochronne, spodnie ochronne. Wszyscy pracownicy mają dostęp do apteczki pierwszej pomocy. Każda osoba przebywająca na terenie, gdzie prowadzone jest pozyskanie drewna, wyposażona jest w kask ochronny i kontrastową kamizelkę.</w:t>
      </w:r>
    </w:p>
    <w:p w14:paraId="2856ACCC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202FD704" w14:textId="77777777" w:rsidR="00595EA4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11. Nie używać żadnych </w:t>
      </w:r>
      <w:r w:rsidRPr="005D1758">
        <w:rPr>
          <w:rFonts w:asciiTheme="minorHAnsi" w:hAnsiTheme="minorHAnsi"/>
          <w:b/>
          <w:bCs/>
          <w:sz w:val="22"/>
          <w:szCs w:val="22"/>
        </w:rPr>
        <w:t>WNP zabronionych przez FSC</w:t>
      </w:r>
      <w:r w:rsidRPr="005D1758">
        <w:rPr>
          <w:rFonts w:asciiTheme="minorHAnsi" w:hAnsiTheme="minorHAnsi"/>
          <w:sz w:val="22"/>
          <w:szCs w:val="22"/>
        </w:rPr>
        <w:t>, z wyjątkiem sytuacji nadzwyczajnych lub na polecenie rządu. (Patrz Załącznik 3. Procedura stosowania WNP zabronionych przez FSC w przypadku sytuacji nadzwyczajnych lub na polecenie rządu).</w:t>
      </w:r>
    </w:p>
    <w:p w14:paraId="6658842D" w14:textId="77777777" w:rsidR="00595EA4" w:rsidRPr="005D1758" w:rsidRDefault="00595EA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CD39660" w14:textId="77777777" w:rsidR="007B568B" w:rsidRPr="005D1758" w:rsidRDefault="00595EA4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Nie dotyczy. Substancja aktywna będąca przedmiotem ORŚIS znajduje się na liście WNP OBJĘTYCH ŚCISŁYMI OGRANICZENIAMI PRZEZ FSC</w:t>
      </w:r>
    </w:p>
    <w:p w14:paraId="0C3CCD86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3A54FD8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47F4D3DB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6704FDA" w14:textId="77777777" w:rsidR="007B41E2" w:rsidRPr="005D1758" w:rsidRDefault="007B41E2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 xml:space="preserve">Nie dotyczy. Produkty i materiały z zakładów i szkółek o których mowa w ww. punkcie nie są wprowadzane do jednostki gospodarowania. </w:t>
      </w:r>
    </w:p>
    <w:p w14:paraId="6DB4291F" w14:textId="77777777" w:rsidR="007B41E2" w:rsidRPr="005D1758" w:rsidRDefault="007B41E2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39A7CAE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48ADE0C6" w14:textId="77777777" w:rsidR="007B41E2" w:rsidRPr="005D1758" w:rsidRDefault="007B41E2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194E34C" w14:textId="77777777" w:rsidR="00DD625D" w:rsidRPr="005D1758" w:rsidRDefault="007B41E2" w:rsidP="009B21C3">
      <w:pPr>
        <w:pStyle w:val="Default"/>
        <w:rPr>
          <w:rFonts w:asciiTheme="minorHAnsi" w:hAnsiTheme="minorHAnsi"/>
          <w:b/>
          <w:bCs/>
        </w:rPr>
      </w:pPr>
      <w:r w:rsidRPr="005D1758">
        <w:rPr>
          <w:rFonts w:asciiTheme="minorHAnsi" w:hAnsiTheme="minorHAnsi"/>
          <w:color w:val="FF0000"/>
          <w:sz w:val="22"/>
          <w:szCs w:val="22"/>
        </w:rPr>
        <w:t>Nie dotyczy. Uzasadnienie jak wyżej.</w:t>
      </w:r>
    </w:p>
    <w:p w14:paraId="57E0AC81" w14:textId="77777777" w:rsidR="00541632" w:rsidRPr="005D1758" w:rsidRDefault="00541632" w:rsidP="00F207AC">
      <w:pPr>
        <w:rPr>
          <w:b/>
          <w:bCs/>
        </w:rPr>
      </w:pPr>
    </w:p>
    <w:p w14:paraId="6146BF28" w14:textId="77777777" w:rsidR="00DD625D" w:rsidRPr="005D1758" w:rsidRDefault="00DD625D" w:rsidP="00F207AC">
      <w:pPr>
        <w:rPr>
          <w:b/>
          <w:bCs/>
        </w:rPr>
      </w:pPr>
    </w:p>
    <w:p w14:paraId="722049C1" w14:textId="77777777" w:rsidR="00DD625D" w:rsidRPr="005D1758" w:rsidRDefault="00DD625D" w:rsidP="00F207AC">
      <w:pPr>
        <w:rPr>
          <w:b/>
          <w:bCs/>
        </w:rPr>
      </w:pPr>
    </w:p>
    <w:p w14:paraId="5BBA645A" w14:textId="77777777" w:rsidR="00552E01" w:rsidRPr="005D1758" w:rsidRDefault="00552E01" w:rsidP="00F207AC">
      <w:pPr>
        <w:rPr>
          <w:b/>
          <w:bCs/>
        </w:rPr>
        <w:sectPr w:rsidR="00552E01" w:rsidRPr="005D1758" w:rsidSect="005D17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18A8B8A0" w14:textId="77777777" w:rsidR="00F37C0C" w:rsidRPr="005D1758" w:rsidRDefault="00F37C0C" w:rsidP="00F37C0C">
      <w:pPr>
        <w:pStyle w:val="Default"/>
        <w:rPr>
          <w:rStyle w:val="Pogrubienie"/>
          <w:rFonts w:asciiTheme="minorHAnsi" w:hAnsiTheme="minorHAnsi"/>
        </w:rPr>
      </w:pPr>
      <w:r w:rsidRPr="005D1758">
        <w:rPr>
          <w:rStyle w:val="Pogrubienie"/>
          <w:rFonts w:asciiTheme="minorHAnsi" w:hAnsiTheme="minorHAnsi"/>
        </w:rPr>
        <w:lastRenderedPageBreak/>
        <w:t>Część II</w:t>
      </w:r>
    </w:p>
    <w:p w14:paraId="1BBF8321" w14:textId="77777777" w:rsidR="007029E2" w:rsidRPr="005D1758" w:rsidRDefault="00F37C0C" w:rsidP="00F37C0C">
      <w:pPr>
        <w:jc w:val="both"/>
        <w:rPr>
          <w:b/>
          <w:bCs/>
        </w:rPr>
      </w:pPr>
      <w:r w:rsidRPr="005D1758">
        <w:rPr>
          <w:b/>
          <w:bCs/>
        </w:rPr>
        <w:t>Minimalny wykaz zagrożeń, elementów i zmiennych, które należy uwzględnić w ocenie ryzyka środowiskowego i społecznego.</w:t>
      </w:r>
    </w:p>
    <w:p w14:paraId="1D165AE3" w14:textId="77777777" w:rsidR="00F37C0C" w:rsidRPr="005D1758" w:rsidRDefault="00F37C0C" w:rsidP="00F37C0C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1758">
        <w:rPr>
          <w:b/>
          <w:bCs/>
        </w:rPr>
        <w:t xml:space="preserve">Identyfikacja zagrożeń </w:t>
      </w:r>
      <w:r w:rsidR="00AC47D7" w:rsidRPr="005D1758">
        <w:rPr>
          <w:b/>
          <w:bCs/>
        </w:rPr>
        <w:t>(str. 39)</w:t>
      </w:r>
    </w:p>
    <w:p w14:paraId="7DA97E64" w14:textId="77777777" w:rsidR="00AC47D7" w:rsidRPr="005D1758" w:rsidRDefault="00F37C0C" w:rsidP="00AC47D7">
      <w:pPr>
        <w:pStyle w:val="Akapitzlist"/>
        <w:jc w:val="both"/>
        <w:rPr>
          <w:b/>
          <w:bCs/>
        </w:rPr>
      </w:pPr>
      <w:r w:rsidRPr="005D1758">
        <w:rPr>
          <w:b/>
          <w:bCs/>
        </w:rPr>
        <w:t xml:space="preserve">Identyfikacja zagrożeń została określana </w:t>
      </w:r>
      <w:r w:rsidR="00AC47D7" w:rsidRPr="005D1758">
        <w:rPr>
          <w:b/>
          <w:bCs/>
        </w:rPr>
        <w:t>w Wykazie wysoce niebezpiecznych pestycydów według FSC</w:t>
      </w:r>
    </w:p>
    <w:p w14:paraId="6A62D0EA" w14:textId="77777777" w:rsidR="00F37C0C" w:rsidRPr="005D1758" w:rsidRDefault="00AC47D7" w:rsidP="00AC47D7">
      <w:pPr>
        <w:pStyle w:val="Akapitzlist"/>
        <w:jc w:val="both"/>
        <w:rPr>
          <w:b/>
          <w:bCs/>
        </w:rPr>
      </w:pPr>
      <w:r w:rsidRPr="005D1758">
        <w:rPr>
          <w:b/>
          <w:bCs/>
        </w:rPr>
        <w:t>FSC-POL-30-001a EN, 1 maja 2019 r. (str. 13).</w:t>
      </w:r>
      <w:r w:rsidR="00F37C0C" w:rsidRPr="005D1758">
        <w:rPr>
          <w:b/>
          <w:bCs/>
        </w:rPr>
        <w:t xml:space="preserve"> </w:t>
      </w: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2"/>
        <w:gridCol w:w="567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7029E2" w:rsidRPr="005D1758" w14:paraId="410FD29E" w14:textId="77777777" w:rsidTr="003B4A5B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59452" w14:textId="77777777" w:rsidR="007029E2" w:rsidRPr="005D1758" w:rsidRDefault="007029E2" w:rsidP="00F37C0C">
            <w:pPr>
              <w:jc w:val="center"/>
              <w:rPr>
                <w:b/>
                <w:bCs/>
                <w:color w:val="000000"/>
              </w:rPr>
            </w:pPr>
          </w:p>
          <w:p w14:paraId="4747FC88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D1758">
              <w:rPr>
                <w:b/>
                <w:bCs/>
                <w:color w:val="000000"/>
              </w:rPr>
              <w:t>WYKAZ WNP OBJĘTYCH ŚCISŁYMI OGRANICZENIAMI PRZEZ FSC</w:t>
            </w:r>
          </w:p>
          <w:p w14:paraId="2FAFD93B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5D1758">
              <w:rPr>
                <w:bCs/>
              </w:rPr>
              <w:t>120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6E86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6"/>
                <w:szCs w:val="16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51F5C619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5CBD887E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6E2A3AB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D1758">
              <w:rPr>
                <w:b/>
                <w:bCs/>
                <w:color w:val="000000"/>
                <w:sz w:val="19"/>
                <w:szCs w:val="19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67D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8"/>
                <w:szCs w:val="18"/>
              </w:rPr>
              <w:t>DIOKSYNY I METALE CIĘŻKIE</w:t>
            </w:r>
          </w:p>
        </w:tc>
      </w:tr>
      <w:tr w:rsidR="007029E2" w:rsidRPr="005D1758" w14:paraId="47FAF30C" w14:textId="77777777" w:rsidTr="003B4A5B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D3DD" w14:textId="77777777" w:rsidR="007029E2" w:rsidRPr="005D1758" w:rsidRDefault="007029E2" w:rsidP="00F37C0C">
            <w:pPr>
              <w:ind w:left="-57" w:right="-57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7E4E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8F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0E3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378B1E7D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6F1D7C12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592DB68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49BF1EF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4414F5F4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732C58E5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75B3F6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529D2AB6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727C7A74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2C72BB63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488B998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2E8EDF9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5E45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76D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29E2" w:rsidRPr="005D1758" w14:paraId="7E122040" w14:textId="77777777" w:rsidTr="003B4A5B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658" w14:textId="77777777" w:rsidR="007029E2" w:rsidRPr="005D1758" w:rsidRDefault="007029E2" w:rsidP="00F37C0C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F6C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795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5AF9D5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F5981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9620F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6E83BC21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4"/>
                <w:szCs w:val="14"/>
              </w:rPr>
              <w:t>Skrajnie lub wysoce niebezpieczne (</w:t>
            </w:r>
            <w:proofErr w:type="spellStart"/>
            <w:r w:rsidRPr="005D1758">
              <w:rPr>
                <w:sz w:val="14"/>
                <w:szCs w:val="14"/>
              </w:rPr>
              <w:t>Ia</w:t>
            </w:r>
            <w:proofErr w:type="spellEnd"/>
            <w:r w:rsidRPr="005D1758">
              <w:rPr>
                <w:sz w:val="14"/>
                <w:szCs w:val="14"/>
              </w:rPr>
              <w:t xml:space="preserve"> oraz </w:t>
            </w:r>
            <w:proofErr w:type="spellStart"/>
            <w:r w:rsidRPr="005D1758">
              <w:rPr>
                <w:sz w:val="14"/>
                <w:szCs w:val="14"/>
              </w:rPr>
              <w:t>Ib</w:t>
            </w:r>
            <w:proofErr w:type="spellEnd"/>
            <w:r w:rsidRPr="005D1758">
              <w:rPr>
                <w:sz w:val="14"/>
                <w:szCs w:val="14"/>
              </w:rPr>
              <w:t>, WHO)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4ED5204B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ostra u ssaków i ptaków LD50&lt; 200mg/kg masy ciała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6144C312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6"/>
                <w:szCs w:val="16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25FC83F9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635FB9A7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6A621F78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 xml:space="preserve">Rakotwórczy lub </w:t>
            </w:r>
            <w:proofErr w:type="spellStart"/>
            <w:r w:rsidRPr="005D1758">
              <w:rPr>
                <w:color w:val="000000"/>
                <w:sz w:val="16"/>
                <w:szCs w:val="16"/>
              </w:rPr>
              <w:t>prawdop</w:t>
            </w:r>
            <w:proofErr w:type="spellEnd"/>
            <w:r w:rsidRPr="005D1758">
              <w:rPr>
                <w:color w:val="000000"/>
                <w:sz w:val="16"/>
                <w:szCs w:val="16"/>
              </w:rPr>
              <w:t>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515E3CB3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274B6D67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14"/>
                <w:szCs w:val="14"/>
              </w:rPr>
            </w:pPr>
            <w:r w:rsidRPr="005D1758">
              <w:rPr>
                <w:color w:val="000000"/>
                <w:sz w:val="14"/>
                <w:szCs w:val="14"/>
              </w:rPr>
              <w:t xml:space="preserve">Substancja toksyczna wpływająca i </w:t>
            </w:r>
            <w:proofErr w:type="spellStart"/>
            <w:r w:rsidRPr="005D1758">
              <w:rPr>
                <w:color w:val="000000"/>
                <w:sz w:val="14"/>
                <w:szCs w:val="14"/>
              </w:rPr>
              <w:t>prawdop</w:t>
            </w:r>
            <w:proofErr w:type="spellEnd"/>
            <w:r w:rsidRPr="005D1758">
              <w:rPr>
                <w:color w:val="000000"/>
                <w:sz w:val="14"/>
                <w:szCs w:val="14"/>
              </w:rPr>
              <w:t>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13B0E21C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03DF0FE9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5D1758">
              <w:rPr>
                <w:color w:val="000000"/>
                <w:sz w:val="12"/>
                <w:szCs w:val="12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1F7218EA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7732967B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3E5D7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55E5D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Metal ciężki</w:t>
            </w:r>
          </w:p>
        </w:tc>
      </w:tr>
      <w:tr w:rsidR="007029E2" w:rsidRPr="005D1758" w14:paraId="31A77339" w14:textId="77777777" w:rsidTr="003B4A5B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DE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449E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67375-30-8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1D31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Alfa-</w:t>
            </w:r>
            <w:proofErr w:type="spellStart"/>
            <w:r w:rsidRPr="005D1758">
              <w:rPr>
                <w:color w:val="000000"/>
                <w:sz w:val="20"/>
                <w:szCs w:val="20"/>
              </w:rPr>
              <w:t>cypermetryna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B8B1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A9D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6A7C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3D7EDB88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46B8CAFF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3A506344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38FCFE3F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CB288DB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48392ED2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54C61264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4DBC79F1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529EF6CE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376F1806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3BF97A31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6CD185BC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8A1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91BA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FFC25D9" w14:textId="77777777" w:rsidR="00F37C0C" w:rsidRPr="005D1758" w:rsidRDefault="00F37C0C" w:rsidP="00F37C0C">
      <w:pPr>
        <w:pStyle w:val="Default"/>
        <w:rPr>
          <w:rFonts w:asciiTheme="minorHAnsi" w:hAnsiTheme="minorHAnsi"/>
        </w:rPr>
      </w:pPr>
    </w:p>
    <w:p w14:paraId="0744F55D" w14:textId="77777777" w:rsidR="00F37C0C" w:rsidRPr="005D1758" w:rsidRDefault="00F37C0C" w:rsidP="00AC47D7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Charakteryzacja ekspozycji </w:t>
      </w:r>
      <w:r w:rsidR="00AC47D7" w:rsidRPr="005D1758">
        <w:rPr>
          <w:rFonts w:asciiTheme="minorHAnsi" w:hAnsiTheme="minorHAnsi"/>
          <w:b/>
          <w:bCs/>
          <w:sz w:val="22"/>
          <w:szCs w:val="22"/>
        </w:rPr>
        <w:t>(str. 39)</w:t>
      </w:r>
    </w:p>
    <w:p w14:paraId="7B85AA40" w14:textId="77777777" w:rsidR="00AC47D7" w:rsidRPr="005D1758" w:rsidRDefault="00AC47D7" w:rsidP="00AC47D7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>Charakteryzacja ekspozycji został określona na podstawie Szablon ORŚIS</w:t>
      </w:r>
      <w:r w:rsidR="003B4A5B" w:rsidRPr="005D1758">
        <w:rPr>
          <w:rFonts w:asciiTheme="minorHAnsi" w:hAnsiTheme="minorHAnsi"/>
          <w:b/>
          <w:bCs/>
          <w:sz w:val="22"/>
          <w:szCs w:val="22"/>
        </w:rPr>
        <w:t xml:space="preserve"> (str. 43). Elementy ekspo</w:t>
      </w:r>
      <w:r w:rsidR="00AB3441" w:rsidRPr="005D1758">
        <w:rPr>
          <w:rFonts w:asciiTheme="minorHAnsi" w:hAnsiTheme="minorHAnsi"/>
          <w:b/>
          <w:bCs/>
          <w:sz w:val="22"/>
          <w:szCs w:val="22"/>
        </w:rPr>
        <w:t>zycji zostały zawarte pod tabelą</w:t>
      </w:r>
      <w:r w:rsidR="003B4A5B" w:rsidRPr="005D1758">
        <w:rPr>
          <w:rFonts w:asciiTheme="minorHAnsi" w:hAnsiTheme="minorHAnsi"/>
          <w:b/>
          <w:bCs/>
          <w:sz w:val="22"/>
          <w:szCs w:val="22"/>
        </w:rPr>
        <w:t xml:space="preserve"> w celu wykorz</w:t>
      </w:r>
      <w:r w:rsidR="00AB3441" w:rsidRPr="005D1758">
        <w:rPr>
          <w:rFonts w:asciiTheme="minorHAnsi" w:hAnsiTheme="minorHAnsi"/>
          <w:b/>
          <w:bCs/>
          <w:sz w:val="22"/>
          <w:szCs w:val="22"/>
        </w:rPr>
        <w:t>ystania jeśli mają zastosowanie.</w:t>
      </w:r>
    </w:p>
    <w:p w14:paraId="51E165AA" w14:textId="77777777" w:rsidR="005D1758" w:rsidRDefault="005D1758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4F0613E2" w14:textId="77777777" w:rsidR="00DD625D" w:rsidRPr="005D1758" w:rsidRDefault="00DD625D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5D1758">
        <w:rPr>
          <w:rFonts w:cs="Arial"/>
          <w:b/>
          <w:bCs/>
          <w:color w:val="000000"/>
        </w:rPr>
        <w:t xml:space="preserve">Szablon ORŚIS </w:t>
      </w: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127"/>
        <w:gridCol w:w="5103"/>
        <w:gridCol w:w="4961"/>
      </w:tblGrid>
      <w:tr w:rsidR="00DD625D" w:rsidRPr="005D1758" w14:paraId="1E367FB3" w14:textId="77777777" w:rsidTr="00DD625D">
        <w:trPr>
          <w:trHeight w:val="91"/>
        </w:trPr>
        <w:tc>
          <w:tcPr>
            <w:tcW w:w="13995" w:type="dxa"/>
            <w:gridSpan w:val="4"/>
          </w:tcPr>
          <w:p w14:paraId="373598DF" w14:textId="77777777" w:rsidR="00DD625D" w:rsidRPr="005D1758" w:rsidRDefault="00914A53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Data: rok 2020-2021</w:t>
            </w:r>
          </w:p>
        </w:tc>
      </w:tr>
      <w:tr w:rsidR="00DD625D" w:rsidRPr="005D1758" w14:paraId="0FE33DE3" w14:textId="77777777" w:rsidTr="00DD625D">
        <w:trPr>
          <w:trHeight w:val="91"/>
        </w:trPr>
        <w:tc>
          <w:tcPr>
            <w:tcW w:w="13995" w:type="dxa"/>
            <w:gridSpan w:val="4"/>
          </w:tcPr>
          <w:p w14:paraId="2BCDC3F4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>Kraj: Polska</w:t>
            </w:r>
          </w:p>
        </w:tc>
      </w:tr>
      <w:tr w:rsidR="00DD625D" w:rsidRPr="005D1758" w14:paraId="7548FEE9" w14:textId="77777777" w:rsidTr="005B1D4A">
        <w:trPr>
          <w:trHeight w:val="1437"/>
        </w:trPr>
        <w:tc>
          <w:tcPr>
            <w:tcW w:w="1804" w:type="dxa"/>
          </w:tcPr>
          <w:p w14:paraId="1BC9E391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Proponowany pestycyd syntetyczny </w:t>
            </w:r>
          </w:p>
        </w:tc>
        <w:tc>
          <w:tcPr>
            <w:tcW w:w="2127" w:type="dxa"/>
          </w:tcPr>
          <w:p w14:paraId="2B2BEAB3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  <w:r w:rsidRPr="005D1758">
              <w:rPr>
                <w:rFonts w:cs="Arial"/>
                <w:b/>
                <w:bCs/>
                <w:color w:val="FF0000"/>
              </w:rPr>
              <w:t>Alfa-</w:t>
            </w:r>
            <w:proofErr w:type="spellStart"/>
            <w:r w:rsidRPr="005D1758">
              <w:rPr>
                <w:rFonts w:cs="Arial"/>
                <w:b/>
                <w:bCs/>
                <w:color w:val="FF0000"/>
              </w:rPr>
              <w:t>cepermetryna</w:t>
            </w:r>
            <w:proofErr w:type="spellEnd"/>
          </w:p>
          <w:p w14:paraId="4ED79145" w14:textId="77777777" w:rsidR="005B1D4A" w:rsidRPr="005D1758" w:rsidRDefault="005B1D4A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</w:rPr>
              <w:t>(</w:t>
            </w:r>
            <w:r w:rsidRPr="005D1758">
              <w:rPr>
                <w:rFonts w:cs="Arial"/>
                <w:color w:val="FF0000"/>
              </w:rPr>
              <w:t xml:space="preserve">związek z grupy </w:t>
            </w:r>
            <w:proofErr w:type="spellStart"/>
            <w:r w:rsidRPr="005D1758">
              <w:rPr>
                <w:rFonts w:cs="Arial"/>
                <w:color w:val="FF0000"/>
              </w:rPr>
              <w:t>pyretroidow</w:t>
            </w:r>
            <w:proofErr w:type="spellEnd"/>
            <w:r w:rsidRPr="005D1758">
              <w:rPr>
                <w:rFonts w:cs="Arial"/>
                <w:color w:val="FF0000"/>
              </w:rPr>
              <w:t>) – 100 mg/ 1 m2 siatki (1,57 g/kg)</w:t>
            </w:r>
          </w:p>
        </w:tc>
        <w:tc>
          <w:tcPr>
            <w:tcW w:w="5103" w:type="dxa"/>
          </w:tcPr>
          <w:p w14:paraId="3EECDF68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Cel stosowania </w:t>
            </w:r>
          </w:p>
          <w:p w14:paraId="20435C5E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(ochrona roślinności, kłód, zdrowia ludzi, zwierząt gospodarskich, gatunków rodzimych, nasion lub sadzonek, zwalczanie chwastów, inne) </w:t>
            </w:r>
          </w:p>
        </w:tc>
        <w:tc>
          <w:tcPr>
            <w:tcW w:w="4961" w:type="dxa"/>
          </w:tcPr>
          <w:p w14:paraId="533B55D8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0000"/>
              </w:rPr>
            </w:pPr>
            <w:r w:rsidRPr="005D1758">
              <w:rPr>
                <w:rFonts w:cs="Arial"/>
                <w:color w:val="FF0000"/>
              </w:rPr>
              <w:t>Ochrona ściętego</w:t>
            </w:r>
          </w:p>
          <w:p w14:paraId="26591530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0000"/>
              </w:rPr>
            </w:pPr>
            <w:r w:rsidRPr="005D1758">
              <w:rPr>
                <w:rFonts w:cs="Arial"/>
                <w:color w:val="FF0000"/>
              </w:rPr>
              <w:t>drewna drzew iglastych oraz liściastych przed g</w:t>
            </w:r>
            <w:r w:rsidR="00214D40">
              <w:rPr>
                <w:rFonts w:cs="Arial"/>
                <w:color w:val="FF0000"/>
              </w:rPr>
              <w:t>atunkami chrząszczy z rodziny kó</w:t>
            </w:r>
            <w:r w:rsidRPr="005D1758">
              <w:rPr>
                <w:rFonts w:cs="Arial"/>
                <w:color w:val="FF0000"/>
              </w:rPr>
              <w:t>zkowatych,</w:t>
            </w:r>
          </w:p>
          <w:p w14:paraId="428EA47C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  <w:color w:val="FF0000"/>
              </w:rPr>
              <w:t xml:space="preserve">i rodziny bogatkowatych oraz podrodziny </w:t>
            </w:r>
            <w:proofErr w:type="spellStart"/>
            <w:r w:rsidRPr="005D1758">
              <w:rPr>
                <w:rFonts w:cs="Arial"/>
                <w:color w:val="FF0000"/>
              </w:rPr>
              <w:t>kornikowatych</w:t>
            </w:r>
            <w:proofErr w:type="spellEnd"/>
          </w:p>
        </w:tc>
      </w:tr>
    </w:tbl>
    <w:p w14:paraId="0C6836FF" w14:textId="77777777" w:rsidR="00DD625D" w:rsidRPr="005D1758" w:rsidRDefault="00DD625D" w:rsidP="00DD625D">
      <w:pPr>
        <w:rPr>
          <w:b/>
          <w:bCs/>
        </w:rPr>
      </w:pPr>
    </w:p>
    <w:p w14:paraId="15127BFA" w14:textId="77777777" w:rsidR="005D1758" w:rsidRDefault="005D1758" w:rsidP="00552E01">
      <w:pPr>
        <w:jc w:val="both"/>
        <w:rPr>
          <w:b/>
          <w:bCs/>
        </w:rPr>
      </w:pPr>
    </w:p>
    <w:p w14:paraId="012AE729" w14:textId="77777777" w:rsidR="00552E01" w:rsidRPr="005D1758" w:rsidRDefault="00552E01" w:rsidP="00552E01">
      <w:pPr>
        <w:jc w:val="both"/>
        <w:rPr>
          <w:rFonts w:cs="Arial"/>
          <w:b/>
          <w:bCs/>
        </w:rPr>
      </w:pPr>
      <w:r w:rsidRPr="005D1758">
        <w:rPr>
          <w:b/>
          <w:bCs/>
        </w:rPr>
        <w:t>Identyfikacja i ocena ryzyka, które jest funkcją toksyczności i narażenia oraz strategie ograniczania ryzyka w celu jego minimalizacji</w:t>
      </w:r>
    </w:p>
    <w:tbl>
      <w:tblPr>
        <w:tblStyle w:val="Tabela-Siatka"/>
        <w:tblW w:w="140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48"/>
        <w:gridCol w:w="4792"/>
        <w:gridCol w:w="4678"/>
      </w:tblGrid>
      <w:tr w:rsidR="00C740FA" w:rsidRPr="005D1758" w14:paraId="78A6CC43" w14:textId="77777777" w:rsidTr="00CC29B1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65F2D25B" w14:textId="77777777" w:rsidR="00C740FA" w:rsidRPr="005D1758" w:rsidRDefault="00C740FA" w:rsidP="00C3755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Elementy </w:t>
            </w:r>
            <w:r w:rsidR="00C37558" w:rsidRPr="005D1758">
              <w:rPr>
                <w:b/>
                <w:sz w:val="20"/>
                <w:szCs w:val="20"/>
              </w:rPr>
              <w:t>ekspozycji</w:t>
            </w:r>
          </w:p>
        </w:tc>
        <w:tc>
          <w:tcPr>
            <w:tcW w:w="3148" w:type="dxa"/>
            <w:vMerge w:val="restart"/>
            <w:shd w:val="clear" w:color="auto" w:fill="488FB4"/>
            <w:vAlign w:val="center"/>
          </w:tcPr>
          <w:p w14:paraId="2F7CCB52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Minimalny wykaz wartości</w:t>
            </w:r>
          </w:p>
        </w:tc>
        <w:tc>
          <w:tcPr>
            <w:tcW w:w="4792" w:type="dxa"/>
            <w:vMerge w:val="restart"/>
            <w:shd w:val="clear" w:color="auto" w:fill="F4B083" w:themeFill="accent2" w:themeFillTint="99"/>
            <w:vAlign w:val="center"/>
          </w:tcPr>
          <w:p w14:paraId="6190DB0F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Opis przyczyn, które decydują o wystąpieniu lub braku ryzyka</w:t>
            </w:r>
          </w:p>
          <w:p w14:paraId="0D30B93A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8D08D" w:themeFill="accent6" w:themeFillTint="99"/>
            <w:vAlign w:val="center"/>
          </w:tcPr>
          <w:p w14:paraId="213E9354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Strategie łagodzące mające na celu zminimalizowanie ryzyka</w:t>
            </w:r>
            <w:r w:rsidRPr="005D1758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1"/>
            </w:r>
          </w:p>
        </w:tc>
      </w:tr>
      <w:tr w:rsidR="00C740FA" w:rsidRPr="005D1758" w14:paraId="3C51DA3F" w14:textId="77777777" w:rsidTr="00CC29B1">
        <w:trPr>
          <w:trHeight w:val="255"/>
        </w:trPr>
        <w:tc>
          <w:tcPr>
            <w:tcW w:w="1411" w:type="dxa"/>
            <w:vMerge/>
            <w:shd w:val="clear" w:color="auto" w:fill="488FB4"/>
            <w:vAlign w:val="center"/>
          </w:tcPr>
          <w:p w14:paraId="31F722DF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71019AA7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6596EA1C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69A00E4F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740FA" w:rsidRPr="005D1758" w14:paraId="1FB8D729" w14:textId="77777777" w:rsidTr="00CC29B1">
        <w:trPr>
          <w:cantSplit/>
          <w:trHeight w:val="1804"/>
        </w:trPr>
        <w:tc>
          <w:tcPr>
            <w:tcW w:w="1411" w:type="dxa"/>
            <w:vMerge/>
            <w:shd w:val="clear" w:color="auto" w:fill="488FB4"/>
            <w:vAlign w:val="center"/>
          </w:tcPr>
          <w:p w14:paraId="2B2E6BCB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2EEA1A7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6606519F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1B762D6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B4A5B" w:rsidRPr="005D1758" w14:paraId="1A69B0C3" w14:textId="77777777" w:rsidTr="00CC29B1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1122F459" w14:textId="77777777" w:rsidR="003B4A5B" w:rsidRPr="005D1758" w:rsidRDefault="003B4A5B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504B382" w14:textId="77777777" w:rsidR="003B4A5B" w:rsidRPr="005D1758" w:rsidRDefault="003B4A5B" w:rsidP="00F37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067260B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UWAGI PODSTAWOWE</w:t>
            </w:r>
          </w:p>
          <w:p w14:paraId="302B4718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STORANET jest siatką wykonaną z włókien </w:t>
            </w:r>
            <w:proofErr w:type="spellStart"/>
            <w:r w:rsidRPr="005D1758">
              <w:rPr>
                <w:rFonts w:cs="Arial"/>
                <w:color w:val="FF0000"/>
                <w:sz w:val="20"/>
                <w:szCs w:val="20"/>
              </w:rPr>
              <w:t>politereftalanu</w:t>
            </w:r>
            <w:proofErr w:type="spellEnd"/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etylenowego (PET, poliester), które są zaimpregnowane substancją czynną alfa-</w:t>
            </w:r>
            <w:proofErr w:type="spellStart"/>
            <w:r w:rsidRPr="005D1758">
              <w:rPr>
                <w:rFonts w:cs="Arial"/>
                <w:color w:val="FF0000"/>
                <w:sz w:val="20"/>
                <w:szCs w:val="20"/>
              </w:rPr>
              <w:t>cypermetryną</w:t>
            </w:r>
            <w:proofErr w:type="spellEnd"/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za pomocą spoiwa polimerowego. Powłoka z substancji czynnej jest nanoszona na siatkę w postaci </w:t>
            </w:r>
            <w:proofErr w:type="spellStart"/>
            <w:r w:rsidRPr="005D1758">
              <w:rPr>
                <w:rFonts w:cs="Arial"/>
                <w:color w:val="FF0000"/>
                <w:sz w:val="20"/>
                <w:szCs w:val="20"/>
              </w:rPr>
              <w:t>formulacji</w:t>
            </w:r>
            <w:proofErr w:type="spellEnd"/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wodnej. Stopniowe uwalnianie alfa-</w:t>
            </w:r>
            <w:proofErr w:type="spellStart"/>
            <w:r w:rsidRPr="005D1758">
              <w:rPr>
                <w:rFonts w:cs="Arial"/>
                <w:color w:val="FF0000"/>
                <w:sz w:val="20"/>
                <w:szCs w:val="20"/>
              </w:rPr>
              <w:t>cypermetryny</w:t>
            </w:r>
            <w:proofErr w:type="spellEnd"/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z powierzchni siatki zapewnia długotrwałą skuteczność działania.</w:t>
            </w:r>
          </w:p>
          <w:p w14:paraId="0753280F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C346DBD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Zalecane ilości siatki STORANET:</w:t>
            </w:r>
          </w:p>
          <w:p w14:paraId="2262BE88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Pojedyncze dłużyce: do 50 m2 siatki/ pojedynczy pień,</w:t>
            </w:r>
          </w:p>
          <w:p w14:paraId="41343D33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Dłużyce: do 200 m2 siatki / 40 m3 drewna,</w:t>
            </w:r>
          </w:p>
          <w:p w14:paraId="0C1CA68C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Drewno stosowe: do 100 m2 siatki / 20 m3 drewna w warstwach.</w:t>
            </w:r>
          </w:p>
          <w:p w14:paraId="422DF43E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7FFCEE1" w14:textId="77777777" w:rsidR="002E07FF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 opisów ryzyka</w:t>
            </w:r>
            <w:r w:rsidR="005B1D4A" w:rsidRPr="005D1758">
              <w:rPr>
                <w:rFonts w:cs="Arial"/>
                <w:color w:val="FF0000"/>
                <w:sz w:val="20"/>
                <w:szCs w:val="20"/>
              </w:rPr>
              <w:t xml:space="preserve"> wynika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jasno, że </w:t>
            </w:r>
            <w:r w:rsidR="002E07FF" w:rsidRPr="005D1758">
              <w:rPr>
                <w:rFonts w:cs="Arial"/>
                <w:color w:val="FF0000"/>
                <w:sz w:val="20"/>
                <w:szCs w:val="20"/>
              </w:rPr>
              <w:t>ważnymi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kwestiami są bezpieczeństwo pracowników i potencjalne zanieczyszczenie wody. Strategie łagodzenia koncentrują się na tych kluczowych zagrożeniach, ale uwzględniają także inne, mniejsze zidentyfikowane zagrożenia: potencjalny wpływ na gatunki </w:t>
            </w:r>
            <w:r w:rsidR="002E07FF" w:rsidRPr="005D1758">
              <w:rPr>
                <w:rFonts w:cs="Arial"/>
                <w:color w:val="FF0000"/>
                <w:sz w:val="20"/>
                <w:szCs w:val="20"/>
              </w:rPr>
              <w:t>stawonogów.</w:t>
            </w:r>
          </w:p>
          <w:p w14:paraId="2BB07E35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2CE68375" w14:textId="77777777" w:rsidR="005B1D4A" w:rsidRPr="005D1758" w:rsidRDefault="005B1D4A" w:rsidP="00CC29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Siatka STORANET zapewnia ochronę do 6 miesięcy, nawet podczas wysokiej temperatury (powyżej 20oC) oraz </w:t>
            </w:r>
            <w:r w:rsidR="006D46E4">
              <w:rPr>
                <w:rFonts w:cs="Arial"/>
                <w:color w:val="FF0000"/>
                <w:sz w:val="20"/>
                <w:szCs w:val="20"/>
              </w:rPr>
              <w:lastRenderedPageBreak/>
              <w:t>podczas długich opadó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w deszczu. Je</w:t>
            </w:r>
            <w:r w:rsidR="006D46E4">
              <w:rPr>
                <w:rFonts w:cs="Arial"/>
                <w:color w:val="FF0000"/>
                <w:sz w:val="20"/>
                <w:szCs w:val="20"/>
              </w:rPr>
              <w:t>żeli więc była używana przez kró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tszy okres nie została uszkodzona, siatka STORANET może być usunięta z chronionych obie</w:t>
            </w:r>
            <w:r w:rsidR="006D46E4">
              <w:rPr>
                <w:rFonts w:cs="Arial"/>
                <w:color w:val="FF0000"/>
                <w:sz w:val="20"/>
                <w:szCs w:val="20"/>
              </w:rPr>
              <w:t>któ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w (zrolowana do pustego oryginalnego opakowania) i zastosowana ponownie np. w danym sezonie lub wczesną wiosną w następnym roku kalendarzowym.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24DEEEE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lastRenderedPageBreak/>
              <w:t>PODSTAWOWE STRATEGIE</w:t>
            </w:r>
          </w:p>
          <w:p w14:paraId="22D3E89E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Środki ostrożności dla osób stosujących środek:</w:t>
            </w:r>
          </w:p>
          <w:p w14:paraId="368FCC2B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jeść, nie pić ani nie palić podczas używania produktu.</w:t>
            </w:r>
          </w:p>
          <w:p w14:paraId="45984E22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EFA573F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Stosować rękawice ochronne.</w:t>
            </w:r>
          </w:p>
          <w:p w14:paraId="64F2177A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367B8C72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Stosować odzież ochronną, zabezpiecza</w:t>
            </w:r>
            <w:r w:rsidR="006D46E4">
              <w:rPr>
                <w:rFonts w:cs="Arial"/>
                <w:color w:val="FF0000"/>
                <w:sz w:val="20"/>
                <w:szCs w:val="20"/>
              </w:rPr>
              <w:t>jącą przed oddziaływaniem środkó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w ochrony roślin,</w:t>
            </w:r>
          </w:p>
          <w:p w14:paraId="3CC7C52F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oraz mocne obuwie (np. kalosze) w trakcie stosowania preparatu.</w:t>
            </w:r>
          </w:p>
          <w:p w14:paraId="56E478C2" w14:textId="77777777" w:rsidR="00AB3441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5F99EC5" w14:textId="77777777" w:rsidR="002E07FF" w:rsidRPr="005D1758" w:rsidRDefault="00AB3441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W przypadku kontaktu ze skó</w:t>
            </w:r>
            <w:r w:rsidR="002E07FF" w:rsidRPr="005D1758">
              <w:rPr>
                <w:rFonts w:cs="Arial"/>
                <w:color w:val="FF0000"/>
                <w:sz w:val="20"/>
                <w:szCs w:val="20"/>
              </w:rPr>
              <w:t>rą (zwłaszcza twarzy) może wy</w:t>
            </w:r>
            <w:r w:rsidR="006D46E4">
              <w:rPr>
                <w:rFonts w:cs="Arial"/>
                <w:color w:val="FF0000"/>
                <w:sz w:val="20"/>
                <w:szCs w:val="20"/>
              </w:rPr>
              <w:t>stą</w:t>
            </w:r>
            <w:r w:rsidR="002E07FF" w:rsidRPr="005D1758">
              <w:rPr>
                <w:rFonts w:cs="Arial"/>
                <w:color w:val="FF0000"/>
                <w:sz w:val="20"/>
                <w:szCs w:val="20"/>
              </w:rPr>
              <w:t>pić zaczerwienienie lub</w:t>
            </w:r>
          </w:p>
          <w:p w14:paraId="244C9B73" w14:textId="77777777" w:rsidR="002E07FF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świąd. W powyższym przypadku należy unikać dalszego kontaktu ze środkiem. Jeżeli</w:t>
            </w:r>
          </w:p>
          <w:p w14:paraId="29F440E1" w14:textId="77777777" w:rsidR="003B4A5B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objawy nie ustąpią lub pojawią się kolejne – zasięgnij porady lekarza.</w:t>
            </w:r>
          </w:p>
        </w:tc>
      </w:tr>
      <w:tr w:rsidR="00C740FA" w:rsidRPr="005D1758" w14:paraId="328B7174" w14:textId="77777777" w:rsidTr="00CC29B1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63AEE515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479731F7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0E64BAAF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495A78E8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Środowiskowe</w:t>
            </w:r>
          </w:p>
          <w:p w14:paraId="2EDD3200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br w:type="page"/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6D3FC0B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Gleba (erozja, degradacja, flora i fauna, magazynowanie węgla)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D792E3A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Brak ryzyka lub ryzyko minimalne</w:t>
            </w:r>
            <w:r w:rsidR="007B26A5" w:rsidRPr="005D1758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CEF4733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Staranne stosowanie w formie zabiegu owijania lub okrywania drewna siatką</w:t>
            </w:r>
            <w:r w:rsidR="007B26A5" w:rsidRPr="005D1758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</w:tr>
      <w:tr w:rsidR="00C740FA" w:rsidRPr="005D1758" w14:paraId="090B6AB7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2A8C47C8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2AA98EC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Woda (wody gruntowe, wody powierzchniowe, zasoby wodne)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5B98AB3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Możliwe</w:t>
            </w:r>
            <w:r w:rsidR="003B1580" w:rsidRPr="005D1758">
              <w:rPr>
                <w:rFonts w:cs="Arial"/>
                <w:color w:val="FF0000"/>
                <w:sz w:val="20"/>
                <w:szCs w:val="20"/>
              </w:rPr>
              <w:t xml:space="preserve"> zanieczyszcz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enie</w:t>
            </w:r>
            <w:r w:rsidR="003B1580" w:rsidRPr="005D1758">
              <w:rPr>
                <w:rFonts w:cs="Arial"/>
                <w:color w:val="FF0000"/>
                <w:sz w:val="20"/>
                <w:szCs w:val="20"/>
              </w:rPr>
              <w:t xml:space="preserve"> wód środkiem ochrony roślin lub jego opakowaniem.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A0ABD41" w14:textId="77777777" w:rsidR="00C740FA" w:rsidRPr="005D1758" w:rsidRDefault="00A075DA" w:rsidP="00CC29B1">
            <w:pPr>
              <w:rPr>
                <w:rFonts w:cs="Arial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Unikać zanieczyszczania wód poprzez rowy odwadniające z gospodarstw i dróg.</w:t>
            </w:r>
          </w:p>
        </w:tc>
      </w:tr>
      <w:tr w:rsidR="00C740FA" w:rsidRPr="005D1758" w14:paraId="4AE00EFF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609AAF3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BEFF629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Atmosfera (jakość powietrza, gazy cieplarniane)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FC33A1F" w14:textId="77777777" w:rsidR="00C740FA" w:rsidRPr="005D1758" w:rsidRDefault="007B26A5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Brak ryzyka z uwagi lub ryzyko minimalne stosowania w otwartej przestrzeni.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F9965B7" w14:textId="77777777" w:rsidR="00C740FA" w:rsidRPr="005D1758" w:rsidRDefault="005B1D4A" w:rsidP="00CC29B1">
            <w:pPr>
              <w:rPr>
                <w:rFonts w:cs="Arial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C740FA" w:rsidRPr="005D1758" w14:paraId="07A0BFB1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0AC2D99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5DFBB5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88E2048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Zabrania się stosowania produktu na terenach, na których występują gatunki stawonogów</w:t>
            </w:r>
          </w:p>
          <w:p w14:paraId="4F790F3F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wymienione w załączniku II lub IV do dyrektywy 92/43/EWG z dnia 1 maja 1992 r. w sprawie</w:t>
            </w:r>
          </w:p>
          <w:p w14:paraId="724ABA5A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ochrony siedlisk przyrodniczych oraz dzikiej fauny i flory (Dz.U. L 206 z 22.7.1992, str. 7,</w:t>
            </w:r>
          </w:p>
          <w:p w14:paraId="37DC0010" w14:textId="77777777" w:rsidR="00C740FA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z </w:t>
            </w:r>
            <w:proofErr w:type="spellStart"/>
            <w:r w:rsidRPr="005D1758">
              <w:rPr>
                <w:rFonts w:cs="Arial"/>
                <w:color w:val="FF0000"/>
                <w:sz w:val="20"/>
                <w:szCs w:val="20"/>
              </w:rPr>
              <w:t>poźn</w:t>
            </w:r>
            <w:proofErr w:type="spellEnd"/>
            <w:r w:rsidRPr="005D1758">
              <w:rPr>
                <w:rFonts w:cs="Arial"/>
                <w:color w:val="FF0000"/>
                <w:sz w:val="20"/>
                <w:szCs w:val="20"/>
              </w:rPr>
              <w:t>. zm.).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DFB38E9" w14:textId="77777777" w:rsidR="005B1D4A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etykietą</w:t>
            </w:r>
            <w:r w:rsidR="00A075DA" w:rsidRPr="005D1758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79C306FA" w14:textId="77777777" w:rsidR="00A075D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br/>
              <w:t>W celu ochrony organizmów wodnych konieczne jest wyznaczenie strefy ochronnej o</w:t>
            </w:r>
          </w:p>
          <w:p w14:paraId="49EF97D6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szerokości 10 m od zbiorników i cieków wodnych.</w:t>
            </w:r>
          </w:p>
        </w:tc>
      </w:tr>
      <w:tr w:rsidR="00C740FA" w:rsidRPr="005D1758" w14:paraId="488F2D8E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CE69FB3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6896AEB" w14:textId="77777777" w:rsidR="00C740FA" w:rsidRPr="005D1758" w:rsidRDefault="00C740FA" w:rsidP="002531D4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Leśne użytki uboczne niedrzewne (według FSC-STD-01-001 V5-2, Zasady i kryteria FSC, kryterium 5.1)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0D7B1DC" w14:textId="77777777" w:rsidR="00C740FA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DCEFB65" w14:textId="77777777" w:rsidR="00C740FA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3B1580" w:rsidRPr="005D1758" w14:paraId="6F183062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7D36E96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5464DB4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Szczególne Wartości Ochronne, HCV (zwłaszcza HCV 1-4)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51FCABB" w14:textId="77777777" w:rsidR="003B1580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Brak ryzyka dla HCV 1-4</w:t>
            </w:r>
            <w:r w:rsidR="00AB3441" w:rsidRPr="005D1758">
              <w:rPr>
                <w:rFonts w:cs="Arial"/>
                <w:color w:val="FF0000"/>
                <w:sz w:val="20"/>
                <w:szCs w:val="20"/>
              </w:rPr>
              <w:t xml:space="preserve"> lub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FB147B2" w14:textId="77777777" w:rsidR="003B1580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etykietą</w:t>
            </w:r>
          </w:p>
        </w:tc>
      </w:tr>
      <w:tr w:rsidR="003B1580" w:rsidRPr="005D1758" w14:paraId="38DE6087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0E050CB3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2C4F47C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Krajobraz (estetyka, oddziaływania skumulowane)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8E42180" w14:textId="77777777" w:rsidR="003B1580" w:rsidRPr="005D1758" w:rsidRDefault="005B1D4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2E5E712" w14:textId="77777777" w:rsidR="003B1580" w:rsidRPr="005D1758" w:rsidRDefault="003B1580" w:rsidP="00A44BDA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Tablice informacyjne muszą być zamontowane w widocznych miejscach na lub w</w:t>
            </w:r>
            <w:r w:rsidR="00A44BDA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pobliżu chronionego drewna tak, aby wszystkie osoby postronne bezwzględnie</w:t>
            </w:r>
            <w:r w:rsidR="00A44BDA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>unikały kontaktu z produktem (siatką).</w:t>
            </w:r>
          </w:p>
        </w:tc>
      </w:tr>
      <w:tr w:rsidR="003B1580" w:rsidRPr="005D1758" w14:paraId="6613FF57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4629DD5B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F1DBC62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Usługi ekosystemowe (woda, gleba, sekwestracja dwutlenku węgla,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2D0CAA7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EFB3458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3B1580" w:rsidRPr="005D1758" w14:paraId="5FA4097D" w14:textId="77777777" w:rsidTr="00CC29B1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2837919C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Społeczne </w:t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6D9E1D0" w14:textId="77777777" w:rsidR="003B1580" w:rsidRPr="005D1758" w:rsidRDefault="003B1580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 xml:space="preserve">Szczególne Wartości Ochronne, HCV (zwłaszcza </w:t>
            </w:r>
            <w:r w:rsidR="00913C09" w:rsidRPr="005D1758">
              <w:rPr>
                <w:sz w:val="18"/>
                <w:szCs w:val="18"/>
              </w:rPr>
              <w:t>HCV</w:t>
            </w:r>
            <w:r w:rsidRPr="005D1758">
              <w:rPr>
                <w:sz w:val="18"/>
                <w:szCs w:val="18"/>
              </w:rPr>
              <w:t xml:space="preserve"> 5-6)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FB8E818" w14:textId="77777777" w:rsidR="003B1580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Brak ryzyka dla </w:t>
            </w:r>
            <w:r w:rsidRPr="005D1758">
              <w:rPr>
                <w:color w:val="FF0000"/>
                <w:sz w:val="18"/>
                <w:szCs w:val="18"/>
              </w:rPr>
              <w:t>HCV 5-6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AC9A31" w14:textId="77777777" w:rsidR="003B1580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3B1580" w:rsidRPr="005D1758" w14:paraId="1C8C2D7D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30CE963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16240CD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15CB70B" w14:textId="77777777" w:rsidR="003B1580" w:rsidRPr="005D1758" w:rsidRDefault="003B1580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CE6C7CF" w14:textId="77777777" w:rsidR="003B1580" w:rsidRPr="005D1758" w:rsidRDefault="002E07FF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etykietą</w:t>
            </w:r>
          </w:p>
        </w:tc>
      </w:tr>
      <w:tr w:rsidR="003B1580" w:rsidRPr="005D1758" w14:paraId="42DABD51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8B9D8D2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CBFC3E9" w14:textId="77777777" w:rsidR="003B1580" w:rsidRPr="005D1758" w:rsidRDefault="003B1580" w:rsidP="003B1580">
            <w:pPr>
              <w:jc w:val="center"/>
              <w:rPr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Dobrostan</w:t>
            </w:r>
          </w:p>
          <w:p w14:paraId="03CB9066" w14:textId="77777777" w:rsidR="00913C09" w:rsidRPr="005D1758" w:rsidRDefault="00913C09" w:rsidP="003B158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36F48DC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Najważniejsze zalety:</w:t>
            </w:r>
          </w:p>
          <w:p w14:paraId="4F4AF56A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Przyjazne dla użytkownika i środowiska</w:t>
            </w:r>
          </w:p>
          <w:p w14:paraId="09B5C704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Efektywna ochrona w ciągu całego okresu wegetacji</w:t>
            </w:r>
          </w:p>
          <w:p w14:paraId="1DA0A053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Minimalna bezpośrednio dostępna ilość substancji aktywnej na powierzchni siatki</w:t>
            </w:r>
          </w:p>
          <w:p w14:paraId="363348A6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Łatwe w użyciu i obsłudze</w:t>
            </w:r>
          </w:p>
          <w:p w14:paraId="6876E07E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Odporność na deszcz i promieniowanie UV przez co naj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m</w:t>
            </w: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niej 6 miesięcy</w:t>
            </w:r>
          </w:p>
          <w:p w14:paraId="338F39F6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Do kilkukrotnego wykorzystania</w:t>
            </w:r>
          </w:p>
          <w:p w14:paraId="18AF5355" w14:textId="77777777" w:rsidR="00CC29B1" w:rsidRPr="005D1758" w:rsidRDefault="00CC29B1" w:rsidP="00CC29B1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D1758">
              <w:rPr>
                <w:rFonts w:asciiTheme="minorHAnsi" w:hAnsiTheme="minorHAnsi"/>
                <w:color w:val="FF0000"/>
                <w:sz w:val="22"/>
                <w:szCs w:val="22"/>
              </w:rPr>
              <w:t>Łączą ochronę przeciwko szkodnikom kory i drewna w gatunkach iglastych i liściastych</w:t>
            </w:r>
          </w:p>
          <w:p w14:paraId="191CA9DD" w14:textId="77777777" w:rsidR="003B1580" w:rsidRPr="005D1758" w:rsidRDefault="003B1580" w:rsidP="00CC29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AD4FC9" w14:textId="77777777" w:rsidR="003B1580" w:rsidRPr="005D1758" w:rsidRDefault="00CC29B1" w:rsidP="00CC29B1">
            <w:pPr>
              <w:rPr>
                <w:rFonts w:cs="Arial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etykietą</w:t>
            </w:r>
          </w:p>
        </w:tc>
      </w:tr>
      <w:tr w:rsidR="00913C09" w:rsidRPr="005D1758" w14:paraId="689D84E0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5C9DAA76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7A14922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Żywność i woda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17F7624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1E42649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913C09" w:rsidRPr="005D1758" w14:paraId="44180865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7DFF74B7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C2D8D8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A9BA0C2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F72D9BE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913C09" w:rsidRPr="005D1758" w14:paraId="126F63E6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6906D146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5974851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Rentowność (rolnictwo, zwierzęta hodowlane,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7BE15C1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2556E26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 dotyczy</w:t>
            </w:r>
          </w:p>
        </w:tc>
      </w:tr>
      <w:tr w:rsidR="00913C09" w:rsidRPr="005D1758" w14:paraId="0E5C64E8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56583BF4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200F1D6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Prawa (ustanowione i zwyczajowe)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94A4B53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prawem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2388BEA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Zastosowanie zgodnie z etykietą</w:t>
            </w:r>
          </w:p>
        </w:tc>
      </w:tr>
      <w:tr w:rsidR="00913C09" w:rsidRPr="005D1758" w14:paraId="107A2AE4" w14:textId="77777777" w:rsidTr="00CC29B1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0997C40B" w14:textId="77777777" w:rsidR="00913C09" w:rsidRPr="005D1758" w:rsidRDefault="00913C09" w:rsidP="00913C09">
            <w:pPr>
              <w:spacing w:line="48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E48907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Pozostałe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0DB2774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WARUNKI PRZECHOWYWANIA I BEZPIECZNEGO USUWANIA ŚRODKA OCHRONY</w:t>
            </w:r>
          </w:p>
          <w:p w14:paraId="52858181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ROŚLIN I OPAKOWANIA</w:t>
            </w:r>
          </w:p>
          <w:p w14:paraId="66C60F12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Chronić przed dziećmi.</w:t>
            </w:r>
          </w:p>
          <w:p w14:paraId="573D243E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Środek ochrony roślin przechowywać:</w:t>
            </w:r>
          </w:p>
          <w:p w14:paraId="5FA43E48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− w miejscach lub obiektach, w których zastosowano odpowiednie rozwiązania zabezpieczające przed skażeniem środowiska oraz dostępem osób trzecich,</w:t>
            </w:r>
          </w:p>
          <w:p w14:paraId="3AF62F3E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− w oryginalnych opakowaniach, w sposób uniemożliwiający kontakt z żywnością, napojami</w:t>
            </w:r>
          </w:p>
          <w:p w14:paraId="117F2442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lub paszą,</w:t>
            </w:r>
          </w:p>
          <w:p w14:paraId="559EBD6F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− w temperaturze nie niższej niż 0ºC i nie wyższej niż 30ºC, z dala od źródeł ciepła.</w:t>
            </w:r>
          </w:p>
          <w:p w14:paraId="45D633C6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Chronić przed dostępem wilgoci. Chronić przed bezpośrednim nasłonecznieniem.</w:t>
            </w:r>
          </w:p>
          <w:p w14:paraId="458D14B6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0606587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lastRenderedPageBreak/>
              <w:t>Zabrania się wykorzystywania opróżnionych opakowań po środkach ochrony roślin do innych</w:t>
            </w:r>
          </w:p>
          <w:p w14:paraId="1D23DCF6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celów.</w:t>
            </w:r>
          </w:p>
          <w:p w14:paraId="03E098F2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Niewykorzystany środek przekazać do podmiotu uprawnionego do odbierania odpadów</w:t>
            </w:r>
          </w:p>
          <w:p w14:paraId="5A582BA4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niebezpiecznych.</w:t>
            </w:r>
          </w:p>
          <w:p w14:paraId="038F2778" w14:textId="77777777" w:rsidR="003B4A5B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Opróżnione opakowania po środku zwrócić do sprzedawcy środków ochrony roślin będących</w:t>
            </w:r>
          </w:p>
          <w:p w14:paraId="25E9E7DC" w14:textId="77777777" w:rsidR="00913C09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t>środkami niebezpiecznymi.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9709E6B" w14:textId="77777777" w:rsidR="00913C09" w:rsidRPr="005D1758" w:rsidRDefault="003B4A5B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5D1758">
              <w:rPr>
                <w:rFonts w:cs="Arial"/>
                <w:color w:val="FF0000"/>
                <w:sz w:val="20"/>
                <w:szCs w:val="20"/>
              </w:rPr>
              <w:lastRenderedPageBreak/>
              <w:t>Zastosowanie zgodnie z etykietą</w:t>
            </w:r>
          </w:p>
        </w:tc>
      </w:tr>
    </w:tbl>
    <w:p w14:paraId="39CC3343" w14:textId="77777777" w:rsidR="00552E01" w:rsidRPr="005D1758" w:rsidRDefault="00552E01" w:rsidP="00F207AC">
      <w:pPr>
        <w:rPr>
          <w:b/>
          <w:bCs/>
        </w:rPr>
        <w:sectPr w:rsidR="00552E01" w:rsidRPr="005D1758" w:rsidSect="003B4A5B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69D76149" w14:textId="77777777" w:rsidR="0046726D" w:rsidRPr="005D1758" w:rsidRDefault="0046726D" w:rsidP="0046726D">
      <w:pPr>
        <w:rPr>
          <w:b/>
          <w:bCs/>
        </w:rPr>
      </w:pPr>
      <w:r w:rsidRPr="005D1758">
        <w:rPr>
          <w:b/>
          <w:bCs/>
        </w:rPr>
        <w:lastRenderedPageBreak/>
        <w:t>Zmienne ekspozycji</w:t>
      </w:r>
      <w:r w:rsidR="00397A18" w:rsidRPr="005D1758">
        <w:rPr>
          <w:b/>
          <w:bCs/>
        </w:rPr>
        <w:t xml:space="preserve"> (do uwzględnienia w tabeli zgodnie z etykietą środka STORANET</w:t>
      </w:r>
      <w:r w:rsidR="00631391">
        <w:rPr>
          <w:b/>
          <w:bCs/>
        </w:rPr>
        <w:t xml:space="preserve"> jeśli mają</w:t>
      </w:r>
      <w:r w:rsidR="00A44BDA">
        <w:rPr>
          <w:b/>
          <w:bCs/>
        </w:rPr>
        <w:t xml:space="preserve"> zastosowanie – przyp. DZ</w:t>
      </w:r>
      <w:r w:rsidR="00397A18" w:rsidRPr="005D1758">
        <w:rPr>
          <w:b/>
          <w:bCs/>
        </w:rPr>
        <w:t>)</w:t>
      </w:r>
    </w:p>
    <w:p w14:paraId="06BC2675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t>Opisując, w powyższej tabeli, strategie łagodzące, uwzględnia się następujący</w:t>
      </w:r>
    </w:p>
    <w:p w14:paraId="7B1C106C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t>minimalny wykaz zmiennych ekspozycji:</w:t>
      </w:r>
      <w:r w:rsidR="00AD0083" w:rsidRPr="005D1758">
        <w:rPr>
          <w:b/>
          <w:bCs/>
        </w:rPr>
        <w:t xml:space="preserve"> </w:t>
      </w:r>
    </w:p>
    <w:p w14:paraId="7EAEE8BB" w14:textId="77777777" w:rsidR="00C37558" w:rsidRPr="005D1758" w:rsidRDefault="0046726D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Formuła pestycydu (rodzaj i składniki).</w:t>
      </w:r>
    </w:p>
    <w:p w14:paraId="1723448C" w14:textId="77777777" w:rsidR="00C37558" w:rsidRPr="005D1758" w:rsidRDefault="00C37558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Mieszanina składników czynnych (skład i proces mieszania).</w:t>
      </w:r>
    </w:p>
    <w:p w14:paraId="3F097704" w14:textId="77777777" w:rsidR="006636D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Stężenie składników czynnych.</w:t>
      </w:r>
    </w:p>
    <w:p w14:paraId="6927AB38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Dawka składników czynnych.</w:t>
      </w:r>
    </w:p>
    <w:p w14:paraId="31E06A39" w14:textId="77777777" w:rsidR="00C37558" w:rsidRPr="005D1758" w:rsidRDefault="0046726D" w:rsidP="00C37558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Częstotliwość stosowania i odstępy pomiędzy stosowaniem.</w:t>
      </w:r>
    </w:p>
    <w:p w14:paraId="0957CF3F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Skala obszaru poddanego działaniu.</w:t>
      </w:r>
    </w:p>
    <w:p w14:paraId="08B662C1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Metoda aplikacji (</w:t>
      </w:r>
      <w:proofErr w:type="spellStart"/>
      <w:r w:rsidRPr="005D1758">
        <w:rPr>
          <w:b/>
          <w:bCs/>
        </w:rPr>
        <w:t>np.miejscowa</w:t>
      </w:r>
      <w:proofErr w:type="spellEnd"/>
      <w:r w:rsidRPr="005D1758">
        <w:rPr>
          <w:b/>
          <w:bCs/>
        </w:rPr>
        <w:t xml:space="preserve">, </w:t>
      </w:r>
      <w:proofErr w:type="spellStart"/>
      <w:r w:rsidRPr="005D1758">
        <w:rPr>
          <w:b/>
          <w:bCs/>
        </w:rPr>
        <w:t>dolistna</w:t>
      </w:r>
      <w:proofErr w:type="spellEnd"/>
      <w:r w:rsidRPr="005D1758">
        <w:rPr>
          <w:b/>
          <w:bCs/>
        </w:rPr>
        <w:t xml:space="preserve">, oprysk, </w:t>
      </w:r>
      <w:proofErr w:type="spellStart"/>
      <w:r w:rsidRPr="005D1758">
        <w:rPr>
          <w:b/>
          <w:bCs/>
        </w:rPr>
        <w:t>oprys</w:t>
      </w:r>
      <w:proofErr w:type="spellEnd"/>
      <w:r w:rsidRPr="005D1758">
        <w:rPr>
          <w:b/>
          <w:bCs/>
        </w:rPr>
        <w:t xml:space="preserve"> z powietrza)</w:t>
      </w:r>
    </w:p>
    <w:p w14:paraId="57F748CC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System i urządzenie służące do aplikacji (np. opryskiwacz w plecaku,</w:t>
      </w:r>
    </w:p>
    <w:p w14:paraId="44B0AD46" w14:textId="77777777" w:rsidR="0046726D" w:rsidRPr="005D1758" w:rsidRDefault="0046726D" w:rsidP="002E07FF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śmigłowiec, dron, samolot)</w:t>
      </w:r>
    </w:p>
    <w:p w14:paraId="48F4373D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Liczba dotychczasowych aplikacji.</w:t>
      </w:r>
    </w:p>
    <w:p w14:paraId="5BF7ECB6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Metabolity substancji czynnej.</w:t>
      </w:r>
    </w:p>
    <w:p w14:paraId="5140DBE1" w14:textId="77777777" w:rsidR="0046726D" w:rsidRPr="00A44BDA" w:rsidRDefault="0046726D" w:rsidP="004A14EC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A44BDA">
        <w:rPr>
          <w:b/>
          <w:bCs/>
        </w:rPr>
        <w:t>Możliwości i umiejętności pracowników (uprawnienie do stosowania</w:t>
      </w:r>
      <w:r w:rsidR="00A44BDA">
        <w:rPr>
          <w:b/>
          <w:bCs/>
        </w:rPr>
        <w:t xml:space="preserve"> </w:t>
      </w:r>
      <w:r w:rsidRPr="00A44BDA">
        <w:rPr>
          <w:b/>
          <w:bCs/>
        </w:rPr>
        <w:t>pestycydów, szkolenie, umiejętność czytania i rozumienia etykiet i instrukcji).</w:t>
      </w:r>
    </w:p>
    <w:p w14:paraId="404037CE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Środki ochrony osobistej.</w:t>
      </w:r>
    </w:p>
    <w:p w14:paraId="7AA9B758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Sprzęt ratunkowy (np. zestawy do pierwszej pomocy, zestawy do zbierania</w:t>
      </w:r>
    </w:p>
    <w:p w14:paraId="5BEB9F2E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wycieków).</w:t>
      </w:r>
    </w:p>
    <w:p w14:paraId="79469D6C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Warunki na danym obszarze (np. rodzaj gleby, topografia terenu).</w:t>
      </w:r>
    </w:p>
    <w:p w14:paraId="25121FCA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Przewidywane warunki pogodowe i klimatyczne (np. prędkość i kierunek</w:t>
      </w:r>
    </w:p>
    <w:p w14:paraId="435A3D0F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wiatru, temperatura, wilgotność).</w:t>
      </w:r>
    </w:p>
    <w:p w14:paraId="77E53685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 xml:space="preserve">Znoszenie (tzw. spray </w:t>
      </w:r>
      <w:proofErr w:type="spellStart"/>
      <w:r w:rsidRPr="005D1758">
        <w:rPr>
          <w:b/>
          <w:bCs/>
        </w:rPr>
        <w:t>drift</w:t>
      </w:r>
      <w:proofErr w:type="spellEnd"/>
      <w:r w:rsidRPr="005D1758">
        <w:rPr>
          <w:b/>
          <w:bCs/>
        </w:rPr>
        <w:t>)</w:t>
      </w:r>
    </w:p>
    <w:p w14:paraId="2F6996DC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Systemy gospodarki odpadami.</w:t>
      </w:r>
    </w:p>
    <w:p w14:paraId="00CD4A38" w14:textId="77777777" w:rsidR="0046726D" w:rsidRPr="005D1758" w:rsidRDefault="0046726D" w:rsidP="006636DD">
      <w:pPr>
        <w:pStyle w:val="Akapitzlist"/>
        <w:numPr>
          <w:ilvl w:val="0"/>
          <w:numId w:val="5"/>
        </w:numPr>
        <w:ind w:left="360"/>
        <w:rPr>
          <w:b/>
          <w:bCs/>
        </w:rPr>
      </w:pPr>
      <w:r w:rsidRPr="005D1758">
        <w:rPr>
          <w:b/>
          <w:bCs/>
        </w:rPr>
        <w:t>Informacje dostępne dla sąsiadów na temat aplikacji pestycydów (np. na</w:t>
      </w:r>
    </w:p>
    <w:p w14:paraId="5EA50715" w14:textId="77777777" w:rsidR="0046726D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temat ryzyka związanego ze stosowaniem pestycydów, okresu prewencji po</w:t>
      </w:r>
    </w:p>
    <w:p w14:paraId="7C0D8811" w14:textId="77777777" w:rsidR="007B568B" w:rsidRPr="005D1758" w:rsidRDefault="0046726D" w:rsidP="00397A18">
      <w:pPr>
        <w:pStyle w:val="Akapitzlist"/>
        <w:ind w:left="360"/>
        <w:rPr>
          <w:b/>
          <w:bCs/>
        </w:rPr>
      </w:pPr>
      <w:r w:rsidRPr="005D1758">
        <w:rPr>
          <w:b/>
          <w:bCs/>
        </w:rPr>
        <w:t>stosowaniu).</w:t>
      </w:r>
    </w:p>
    <w:p w14:paraId="2E29FEDF" w14:textId="77777777" w:rsidR="007029E2" w:rsidRPr="005D1758" w:rsidRDefault="007029E2" w:rsidP="0046726D">
      <w:pPr>
        <w:rPr>
          <w:b/>
          <w:bCs/>
        </w:rPr>
      </w:pPr>
    </w:p>
    <w:p w14:paraId="1C236CE2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br/>
      </w:r>
    </w:p>
    <w:p w14:paraId="1614D29A" w14:textId="77777777" w:rsidR="007029E2" w:rsidRPr="005D1758" w:rsidRDefault="007029E2">
      <w:pPr>
        <w:rPr>
          <w:b/>
          <w:bCs/>
        </w:rPr>
      </w:pPr>
    </w:p>
    <w:p w14:paraId="37E00FC6" w14:textId="77777777" w:rsidR="007029E2" w:rsidRPr="005D1758" w:rsidRDefault="007029E2" w:rsidP="0046726D">
      <w:pPr>
        <w:rPr>
          <w:b/>
          <w:bCs/>
        </w:rPr>
        <w:sectPr w:rsidR="007029E2" w:rsidRPr="005D17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C9F0C1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lastRenderedPageBreak/>
        <w:t>Część III</w:t>
      </w:r>
    </w:p>
    <w:p w14:paraId="4325DD14" w14:textId="77777777" w:rsidR="007752A1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 xml:space="preserve">Tabela 2. Ramy oceny ryzyka środowiskowego i społecznego (ORŚIS) </w:t>
      </w:r>
    </w:p>
    <w:p w14:paraId="1E9F0E40" w14:textId="77777777" w:rsidR="007029E2" w:rsidRPr="005D1758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>(</w:t>
      </w:r>
      <w:r w:rsidR="00F37C0C" w:rsidRPr="005D1758">
        <w:rPr>
          <w:b/>
          <w:bCs/>
        </w:rPr>
        <w:t xml:space="preserve">część </w:t>
      </w:r>
      <w:r w:rsidR="006E5ECF" w:rsidRPr="005D1758">
        <w:rPr>
          <w:b/>
          <w:bCs/>
        </w:rPr>
        <w:t xml:space="preserve">dla posiadacza certyfikatu, jednostki gospodarowania </w:t>
      </w:r>
      <w:r w:rsidRPr="005D1758">
        <w:rPr>
          <w:b/>
          <w:bCs/>
        </w:rPr>
        <w:t>)</w:t>
      </w:r>
    </w:p>
    <w:tbl>
      <w:tblPr>
        <w:tblStyle w:val="Tabela-Siatka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562"/>
        <w:gridCol w:w="1569"/>
        <w:gridCol w:w="2182"/>
        <w:gridCol w:w="1982"/>
        <w:gridCol w:w="2911"/>
      </w:tblGrid>
      <w:tr w:rsidR="006E5ECF" w:rsidRPr="005D1758" w14:paraId="25CA4E00" w14:textId="77777777" w:rsidTr="007752A1">
        <w:tc>
          <w:tcPr>
            <w:tcW w:w="4248" w:type="dxa"/>
          </w:tcPr>
          <w:p w14:paraId="56F279C0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ZADANIA</w:t>
            </w:r>
          </w:p>
        </w:tc>
        <w:tc>
          <w:tcPr>
            <w:tcW w:w="1562" w:type="dxa"/>
          </w:tcPr>
          <w:p w14:paraId="2F35A60C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PODMIOT ODPOWIEDZIALNY</w:t>
            </w:r>
          </w:p>
        </w:tc>
        <w:tc>
          <w:tcPr>
            <w:tcW w:w="1569" w:type="dxa"/>
          </w:tcPr>
          <w:p w14:paraId="382FF865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RODZAJ OCENIANYCH PESTYCYDÓW</w:t>
            </w:r>
          </w:p>
        </w:tc>
        <w:tc>
          <w:tcPr>
            <w:tcW w:w="2182" w:type="dxa"/>
          </w:tcPr>
          <w:p w14:paraId="235912F6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CEL</w:t>
            </w:r>
          </w:p>
        </w:tc>
        <w:tc>
          <w:tcPr>
            <w:tcW w:w="1982" w:type="dxa"/>
          </w:tcPr>
          <w:p w14:paraId="2B3919CC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CZĘSTOTLIWOŚĆ</w:t>
            </w:r>
          </w:p>
        </w:tc>
        <w:tc>
          <w:tcPr>
            <w:tcW w:w="2911" w:type="dxa"/>
          </w:tcPr>
          <w:p w14:paraId="489F63F3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WYMAGANIA DOTYCZĄCE ZAANGAŻOWANIA</w:t>
            </w:r>
          </w:p>
        </w:tc>
      </w:tr>
      <w:tr w:rsidR="006E5ECF" w:rsidRPr="005D1758" w14:paraId="0DF459E1" w14:textId="77777777" w:rsidTr="007752A1">
        <w:tc>
          <w:tcPr>
            <w:tcW w:w="14454" w:type="dxa"/>
            <w:gridSpan w:val="6"/>
            <w:shd w:val="clear" w:color="auto" w:fill="488FB4"/>
          </w:tcPr>
          <w:p w14:paraId="5D1F1EFB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jednostki gospodarowania</w:t>
            </w:r>
          </w:p>
        </w:tc>
      </w:tr>
      <w:tr w:rsidR="006E5ECF" w:rsidRPr="005D1758" w14:paraId="7314F544" w14:textId="77777777" w:rsidTr="007752A1">
        <w:tc>
          <w:tcPr>
            <w:tcW w:w="4248" w:type="dxa"/>
          </w:tcPr>
          <w:p w14:paraId="7228C648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Przeprowadzenie oceny ryzyka w ramach systemu zintegrowanej </w:t>
            </w:r>
            <w:bookmarkStart w:id="0" w:name="_Hlk531702827"/>
            <w:r w:rsidRPr="005D1758">
              <w:t>ochrony przed szkodnikami</w:t>
            </w:r>
            <w:r w:rsidRPr="005D1758">
              <w:rPr>
                <w:sz w:val="21"/>
                <w:szCs w:val="21"/>
              </w:rPr>
              <w:t xml:space="preserve"> (ZOPS) zgodnie z SIR (w tym systemów stosowanych w obiektach lub do celów badawczych)</w:t>
            </w:r>
            <w:bookmarkEnd w:id="0"/>
            <w:r w:rsidRPr="005D1758">
              <w:rPr>
                <w:sz w:val="21"/>
                <w:szCs w:val="21"/>
              </w:rPr>
              <w:t>.</w:t>
            </w:r>
          </w:p>
          <w:p w14:paraId="214BA52E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PC mogą używać wzoru ORŚIS do wypełnienia tej oceny na poziomie JG lub wykazać, że wymogi ORŚIS zostały spełnione, jeśli w firmie są wdrożone inne systemy w celu spełnienia wymogów (bez wypełniania wzoru). Na podobnych warunkach, oceny RŚIS mogą być przenoszone z jednego posiadacza certyfikatu na innego na poziomie krajowym.</w:t>
            </w:r>
          </w:p>
          <w:p w14:paraId="6E0C9446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Zachowanie zgodności z obowiązującymi międzynarodowymi i krajowymi wskaźnikami i progami dotyczącymi stosowania WNP.</w:t>
            </w:r>
          </w:p>
        </w:tc>
        <w:tc>
          <w:tcPr>
            <w:tcW w:w="1562" w:type="dxa"/>
          </w:tcPr>
          <w:p w14:paraId="73A134F7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0A79EB88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Wszystkie pestycydy syntetyczne</w:t>
            </w:r>
          </w:p>
          <w:p w14:paraId="024D875E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</w:p>
          <w:p w14:paraId="734ED525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82" w:type="dxa"/>
          </w:tcPr>
          <w:p w14:paraId="3253EEE5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Określenie najmniej ryzykownej opcji zwalczania szkodników, chwastów lub chorób.</w:t>
            </w:r>
          </w:p>
          <w:p w14:paraId="59009ABC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Określenie dodatkowych lub szczególnych środków łagodzących wymaganych do kontrolowania ryzyka typowego dla JG/oddziału.</w:t>
            </w:r>
          </w:p>
          <w:p w14:paraId="073D0C72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Wsparcie GOS dla ORŚIS jeśli używany jest wzór ORŚIS.</w:t>
            </w:r>
          </w:p>
          <w:p w14:paraId="4C132557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</w:p>
        </w:tc>
        <w:tc>
          <w:tcPr>
            <w:tcW w:w="1982" w:type="dxa"/>
          </w:tcPr>
          <w:p w14:paraId="158C4FBA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Przegląd i rewizja w razie potrzeby, w pięcioletnim cyklu certyfikacji.</w:t>
            </w:r>
          </w:p>
        </w:tc>
        <w:tc>
          <w:tcPr>
            <w:tcW w:w="2911" w:type="dxa"/>
          </w:tcPr>
          <w:p w14:paraId="42DB533C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Zgodnie z wymogami dotyczącymi zaangażowania interesariuszy w spełnianie odpowiedniego standardu krajowego.  </w:t>
            </w:r>
          </w:p>
        </w:tc>
      </w:tr>
      <w:tr w:rsidR="006E5ECF" w:rsidRPr="005D1758" w14:paraId="038A1D9A" w14:textId="77777777" w:rsidTr="007752A1">
        <w:tc>
          <w:tcPr>
            <w:tcW w:w="14454" w:type="dxa"/>
            <w:gridSpan w:val="6"/>
            <w:shd w:val="clear" w:color="auto" w:fill="488FB4"/>
          </w:tcPr>
          <w:p w14:paraId="0612350E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oddziału</w:t>
            </w:r>
          </w:p>
        </w:tc>
      </w:tr>
      <w:tr w:rsidR="006E5ECF" w:rsidRPr="005D1758" w14:paraId="0B03B337" w14:textId="77777777" w:rsidTr="007752A1">
        <w:tc>
          <w:tcPr>
            <w:tcW w:w="4248" w:type="dxa"/>
          </w:tcPr>
          <w:p w14:paraId="649E434F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Włączenie wyników oceny RŚIS do planów operacyjnych lub zaleceń. </w:t>
            </w:r>
          </w:p>
          <w:p w14:paraId="2689078A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Wdrożenie środków łagodzących.</w:t>
            </w:r>
          </w:p>
        </w:tc>
        <w:tc>
          <w:tcPr>
            <w:tcW w:w="1562" w:type="dxa"/>
          </w:tcPr>
          <w:p w14:paraId="71F30ACD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13F25A3A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Wszystkie pestycydy syntetyczne</w:t>
            </w:r>
          </w:p>
        </w:tc>
        <w:tc>
          <w:tcPr>
            <w:tcW w:w="2182" w:type="dxa"/>
          </w:tcPr>
          <w:p w14:paraId="537C315F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Kontrola ryzyka podczas stosowania pestycydów syntetycznych.</w:t>
            </w:r>
          </w:p>
          <w:p w14:paraId="5E7EDC3B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</w:p>
        </w:tc>
        <w:tc>
          <w:tcPr>
            <w:tcW w:w="1982" w:type="dxa"/>
          </w:tcPr>
          <w:p w14:paraId="43D3B1A7" w14:textId="77777777" w:rsidR="006E5ECF" w:rsidRDefault="006E5ECF" w:rsidP="00F37C0C">
            <w:pPr>
              <w:widowControl w:val="0"/>
              <w:spacing w:before="80"/>
              <w:rPr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Związana z czasem trwania operacji.</w:t>
            </w:r>
          </w:p>
          <w:p w14:paraId="2B5334ED" w14:textId="77777777" w:rsidR="00F050D7" w:rsidRDefault="00F050D7" w:rsidP="00F37C0C">
            <w:pPr>
              <w:widowControl w:val="0"/>
              <w:spacing w:before="80"/>
              <w:rPr>
                <w:sz w:val="21"/>
                <w:szCs w:val="21"/>
              </w:rPr>
            </w:pPr>
          </w:p>
          <w:p w14:paraId="32223919" w14:textId="77777777" w:rsidR="00F050D7" w:rsidRPr="005D1758" w:rsidRDefault="00F050D7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</w:p>
        </w:tc>
        <w:tc>
          <w:tcPr>
            <w:tcW w:w="2911" w:type="dxa"/>
          </w:tcPr>
          <w:p w14:paraId="65F5351E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Zgodnie z wymogami dotyczącymi zaangażowania interesariuszy w spełnianie  odpowiedniego standardu krajowego.  </w:t>
            </w:r>
          </w:p>
        </w:tc>
      </w:tr>
    </w:tbl>
    <w:p w14:paraId="27FF0D5D" w14:textId="77777777" w:rsidR="003713D3" w:rsidRDefault="003713D3" w:rsidP="0046726D">
      <w:pPr>
        <w:rPr>
          <w:b/>
          <w:bCs/>
        </w:rPr>
        <w:sectPr w:rsidR="003713D3" w:rsidSect="007029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EB06E17" w14:textId="77777777" w:rsidR="003713D3" w:rsidRDefault="003713D3" w:rsidP="0046726D">
      <w:pPr>
        <w:rPr>
          <w:b/>
          <w:bCs/>
        </w:rPr>
      </w:pPr>
      <w:r>
        <w:rPr>
          <w:b/>
          <w:bCs/>
        </w:rPr>
        <w:lastRenderedPageBreak/>
        <w:t>Załączniki:</w:t>
      </w:r>
    </w:p>
    <w:p w14:paraId="517C693B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>ETYKIETA STOSOWANIA ŚRODKA OCHRONY ROŚLIN</w:t>
      </w:r>
    </w:p>
    <w:p w14:paraId="2CDDE675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 xml:space="preserve">LISTA POWIERZCHNI LEŚNYCH OBJETYCH STOWOWANIEM ŚRODKA CHEMICZNEGO </w:t>
      </w:r>
    </w:p>
    <w:p w14:paraId="57DEF12A" w14:textId="77777777" w:rsidR="00482EF2" w:rsidRDefault="00482EF2" w:rsidP="00482EF2">
      <w:pPr>
        <w:rPr>
          <w:b/>
          <w:bCs/>
        </w:rPr>
      </w:pPr>
    </w:p>
    <w:p w14:paraId="29899735" w14:textId="77777777" w:rsidR="005A3B83" w:rsidRPr="00162040" w:rsidRDefault="005A3B83" w:rsidP="005A3B83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1E7A9FF4" w14:textId="77777777" w:rsidR="005A3B83" w:rsidRPr="00162040" w:rsidRDefault="005A3B83" w:rsidP="005A3B83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615702FE" w14:textId="77777777" w:rsidR="005A3B83" w:rsidRDefault="005A3B83" w:rsidP="005A3B83">
      <w:pPr>
        <w:rPr>
          <w:b/>
          <w:bCs/>
        </w:rPr>
      </w:pPr>
      <w:r>
        <w:rPr>
          <w:b/>
          <w:bCs/>
        </w:rPr>
        <w:t>Grzegorz Młynar</w:t>
      </w:r>
    </w:p>
    <w:p w14:paraId="161C1F8D" w14:textId="77777777" w:rsidR="00482EF2" w:rsidRPr="00696E1F" w:rsidRDefault="00482EF2" w:rsidP="0046726D">
      <w:pPr>
        <w:rPr>
          <w:b/>
          <w:bCs/>
          <w:color w:val="FF0000"/>
        </w:rPr>
      </w:pPr>
    </w:p>
    <w:sectPr w:rsidR="00482EF2" w:rsidRPr="00696E1F" w:rsidSect="003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F026" w14:textId="77777777" w:rsidR="00E96185" w:rsidRDefault="00E96185" w:rsidP="00552E01">
      <w:pPr>
        <w:spacing w:after="0" w:line="240" w:lineRule="auto"/>
      </w:pPr>
      <w:r>
        <w:separator/>
      </w:r>
    </w:p>
  </w:endnote>
  <w:endnote w:type="continuationSeparator" w:id="0">
    <w:p w14:paraId="50E3E450" w14:textId="77777777" w:rsidR="00E96185" w:rsidRDefault="00E96185" w:rsidP="0055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0075" w14:textId="77777777" w:rsidR="00E96185" w:rsidRDefault="00E96185" w:rsidP="00552E01">
      <w:pPr>
        <w:spacing w:after="0" w:line="240" w:lineRule="auto"/>
      </w:pPr>
      <w:r>
        <w:separator/>
      </w:r>
    </w:p>
  </w:footnote>
  <w:footnote w:type="continuationSeparator" w:id="0">
    <w:p w14:paraId="4012A909" w14:textId="77777777" w:rsidR="00E96185" w:rsidRDefault="00E96185" w:rsidP="00552E01">
      <w:pPr>
        <w:spacing w:after="0" w:line="240" w:lineRule="auto"/>
      </w:pPr>
      <w:r>
        <w:continuationSeparator/>
      </w:r>
    </w:p>
  </w:footnote>
  <w:footnote w:id="1">
    <w:p w14:paraId="62B7FAE2" w14:textId="77777777" w:rsidR="00C740FA" w:rsidRPr="003C78D8" w:rsidRDefault="00CC29B1" w:rsidP="00552E01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1</w:t>
      </w:r>
      <w:r w:rsidR="00C740FA">
        <w:rPr>
          <w:rFonts w:ascii="Arial" w:hAnsi="Arial"/>
        </w:rPr>
        <w:t xml:space="preserve">Strategie łagodzące zostaną opracowane z uwzględnieniem co najmniej poniższego minimalnego wykazu zmiennych narażenia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05324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8A"/>
    <w:rsid w:val="000221E8"/>
    <w:rsid w:val="00045D4C"/>
    <w:rsid w:val="00060EB9"/>
    <w:rsid w:val="00071432"/>
    <w:rsid w:val="00080157"/>
    <w:rsid w:val="000F0B2F"/>
    <w:rsid w:val="00122211"/>
    <w:rsid w:val="00127E96"/>
    <w:rsid w:val="001536B1"/>
    <w:rsid w:val="00173151"/>
    <w:rsid w:val="001B4825"/>
    <w:rsid w:val="001C01EB"/>
    <w:rsid w:val="001D679E"/>
    <w:rsid w:val="00214D40"/>
    <w:rsid w:val="002531D4"/>
    <w:rsid w:val="002D3A3F"/>
    <w:rsid w:val="002D3FD4"/>
    <w:rsid w:val="002E07FF"/>
    <w:rsid w:val="002F33F9"/>
    <w:rsid w:val="002F448A"/>
    <w:rsid w:val="0031261D"/>
    <w:rsid w:val="003713D3"/>
    <w:rsid w:val="00390164"/>
    <w:rsid w:val="00397A18"/>
    <w:rsid w:val="003A37EC"/>
    <w:rsid w:val="003B1580"/>
    <w:rsid w:val="003B4A5B"/>
    <w:rsid w:val="003B4B82"/>
    <w:rsid w:val="003B5DE6"/>
    <w:rsid w:val="003E7543"/>
    <w:rsid w:val="00430488"/>
    <w:rsid w:val="00466B5D"/>
    <w:rsid w:val="0046726D"/>
    <w:rsid w:val="00482EF2"/>
    <w:rsid w:val="005225C8"/>
    <w:rsid w:val="00541632"/>
    <w:rsid w:val="00543B98"/>
    <w:rsid w:val="00552E01"/>
    <w:rsid w:val="00595EA4"/>
    <w:rsid w:val="005A3B83"/>
    <w:rsid w:val="005B1D4A"/>
    <w:rsid w:val="005D1758"/>
    <w:rsid w:val="0060498D"/>
    <w:rsid w:val="00606A36"/>
    <w:rsid w:val="00625F2D"/>
    <w:rsid w:val="00631391"/>
    <w:rsid w:val="006636DD"/>
    <w:rsid w:val="00696E1F"/>
    <w:rsid w:val="006B4D14"/>
    <w:rsid w:val="006D46E4"/>
    <w:rsid w:val="006E5ECF"/>
    <w:rsid w:val="007029E2"/>
    <w:rsid w:val="00704AEB"/>
    <w:rsid w:val="00750B6E"/>
    <w:rsid w:val="00761E81"/>
    <w:rsid w:val="007752A1"/>
    <w:rsid w:val="007B26A5"/>
    <w:rsid w:val="007B41E2"/>
    <w:rsid w:val="007B568B"/>
    <w:rsid w:val="00844916"/>
    <w:rsid w:val="0086182E"/>
    <w:rsid w:val="0087554B"/>
    <w:rsid w:val="008B3FEC"/>
    <w:rsid w:val="008C0CAA"/>
    <w:rsid w:val="00907C66"/>
    <w:rsid w:val="00913C09"/>
    <w:rsid w:val="00914A53"/>
    <w:rsid w:val="009155F3"/>
    <w:rsid w:val="00931BA9"/>
    <w:rsid w:val="00977C25"/>
    <w:rsid w:val="009B21C3"/>
    <w:rsid w:val="00A075DA"/>
    <w:rsid w:val="00A44BDA"/>
    <w:rsid w:val="00A57CC4"/>
    <w:rsid w:val="00AB3441"/>
    <w:rsid w:val="00AC47D7"/>
    <w:rsid w:val="00AC4B8B"/>
    <w:rsid w:val="00AD0083"/>
    <w:rsid w:val="00AD422B"/>
    <w:rsid w:val="00AD43B8"/>
    <w:rsid w:val="00B312DA"/>
    <w:rsid w:val="00BB4DB7"/>
    <w:rsid w:val="00BE4E1B"/>
    <w:rsid w:val="00BF7A14"/>
    <w:rsid w:val="00C23B4D"/>
    <w:rsid w:val="00C33B0D"/>
    <w:rsid w:val="00C37558"/>
    <w:rsid w:val="00C536AC"/>
    <w:rsid w:val="00C56B12"/>
    <w:rsid w:val="00C62FAF"/>
    <w:rsid w:val="00C740FA"/>
    <w:rsid w:val="00CA1B01"/>
    <w:rsid w:val="00CA50AD"/>
    <w:rsid w:val="00CC29B1"/>
    <w:rsid w:val="00D13D2D"/>
    <w:rsid w:val="00D4740B"/>
    <w:rsid w:val="00D70B18"/>
    <w:rsid w:val="00D805C9"/>
    <w:rsid w:val="00D915AB"/>
    <w:rsid w:val="00DD1491"/>
    <w:rsid w:val="00DD625D"/>
    <w:rsid w:val="00DD791F"/>
    <w:rsid w:val="00DF3CC0"/>
    <w:rsid w:val="00DF794B"/>
    <w:rsid w:val="00E12A57"/>
    <w:rsid w:val="00E215D3"/>
    <w:rsid w:val="00E26FA4"/>
    <w:rsid w:val="00E365DB"/>
    <w:rsid w:val="00E41379"/>
    <w:rsid w:val="00E9102F"/>
    <w:rsid w:val="00E96185"/>
    <w:rsid w:val="00EA60BD"/>
    <w:rsid w:val="00EB250C"/>
    <w:rsid w:val="00EC4079"/>
    <w:rsid w:val="00EE37A1"/>
    <w:rsid w:val="00F050D7"/>
    <w:rsid w:val="00F207AC"/>
    <w:rsid w:val="00F21F90"/>
    <w:rsid w:val="00F305AD"/>
    <w:rsid w:val="00F37C0C"/>
    <w:rsid w:val="00F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9607"/>
  <w15:chartTrackingRefBased/>
  <w15:docId w15:val="{77532EF7-34DE-4B6B-B857-64D10E0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102F"/>
    <w:rPr>
      <w:b/>
      <w:bCs/>
    </w:rPr>
  </w:style>
  <w:style w:type="paragraph" w:customStyle="1" w:styleId="Default">
    <w:name w:val="Default"/>
    <w:rsid w:val="007B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E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E01"/>
    <w:rPr>
      <w:vertAlign w:val="superscript"/>
    </w:rPr>
  </w:style>
  <w:style w:type="table" w:styleId="Tabela-Siatka">
    <w:name w:val="Table Grid"/>
    <w:basedOn w:val="Standardowy"/>
    <w:uiPriority w:val="59"/>
    <w:rsid w:val="00552E0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B31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9E2"/>
  </w:style>
  <w:style w:type="paragraph" w:styleId="Stopka">
    <w:name w:val="footer"/>
    <w:basedOn w:val="Normalny"/>
    <w:link w:val="Stopka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9E2"/>
  </w:style>
  <w:style w:type="paragraph" w:styleId="Akapitzlist">
    <w:name w:val="List Paragraph"/>
    <w:basedOn w:val="Normalny"/>
    <w:uiPriority w:val="34"/>
    <w:qFormat/>
    <w:rsid w:val="00F37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4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B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3B1580"/>
  </w:style>
  <w:style w:type="character" w:customStyle="1" w:styleId="kwal">
    <w:name w:val="kwal"/>
    <w:basedOn w:val="Domylnaczcionkaakapitu"/>
    <w:rsid w:val="00913C09"/>
  </w:style>
  <w:style w:type="character" w:customStyle="1" w:styleId="def">
    <w:name w:val="def"/>
    <w:basedOn w:val="Domylnaczcionkaakapitu"/>
    <w:rsid w:val="00913C09"/>
  </w:style>
  <w:style w:type="paragraph" w:customStyle="1" w:styleId="LPpodstawowyinterlinia1">
    <w:name w:val="LP_podstawowy_interlinia1"/>
    <w:basedOn w:val="Normalny"/>
    <w:rsid w:val="00EA60BD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BE59-3B52-43E3-8F5F-A1F29F7D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13</Pages>
  <Words>3409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RDLP Zielona Gora</cp:lastModifiedBy>
  <cp:revision>75</cp:revision>
  <cp:lastPrinted>2020-05-21T06:39:00Z</cp:lastPrinted>
  <dcterms:created xsi:type="dcterms:W3CDTF">2020-01-21T13:33:00Z</dcterms:created>
  <dcterms:modified xsi:type="dcterms:W3CDTF">2021-05-06T09:07:00Z</dcterms:modified>
</cp:coreProperties>
</file>