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9410" w14:textId="77777777" w:rsidR="006020DD" w:rsidRPr="005D1758" w:rsidRDefault="006020DD" w:rsidP="006020DD">
      <w:pPr>
        <w:jc w:val="center"/>
        <w:rPr>
          <w:b/>
          <w:bCs/>
          <w:sz w:val="56"/>
          <w:szCs w:val="56"/>
        </w:rPr>
      </w:pPr>
      <w:r w:rsidRPr="005D1758">
        <w:rPr>
          <w:b/>
          <w:bCs/>
          <w:sz w:val="56"/>
          <w:szCs w:val="56"/>
        </w:rPr>
        <w:t xml:space="preserve">Ocena ryzyka środowiskowego </w:t>
      </w:r>
      <w:r w:rsidRPr="005D1758">
        <w:rPr>
          <w:b/>
          <w:bCs/>
          <w:sz w:val="56"/>
          <w:szCs w:val="56"/>
        </w:rPr>
        <w:br/>
        <w:t>i społecznego (ORŚIS)</w:t>
      </w:r>
    </w:p>
    <w:p w14:paraId="1E27F618" w14:textId="77777777" w:rsidR="006020DD" w:rsidRDefault="006020DD" w:rsidP="006020DD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dla TRINET P</w:t>
      </w:r>
    </w:p>
    <w:p w14:paraId="7E18A6BF" w14:textId="77777777" w:rsidR="006020DD" w:rsidRPr="00CF504A" w:rsidRDefault="006020DD" w:rsidP="006020DD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(substancja czynna alfa-</w:t>
      </w:r>
      <w:proofErr w:type="spellStart"/>
      <w:r>
        <w:rPr>
          <w:b/>
          <w:bCs/>
          <w:color w:val="000000" w:themeColor="text1"/>
          <w:sz w:val="36"/>
          <w:szCs w:val="36"/>
        </w:rPr>
        <w:t>cypernetryna</w:t>
      </w:r>
      <w:proofErr w:type="spellEnd"/>
      <w:r>
        <w:rPr>
          <w:b/>
          <w:bCs/>
          <w:color w:val="000000" w:themeColor="text1"/>
          <w:sz w:val="36"/>
          <w:szCs w:val="36"/>
        </w:rPr>
        <w:t>)</w:t>
      </w:r>
    </w:p>
    <w:p w14:paraId="12C1D7CA" w14:textId="77777777" w:rsidR="006020DD" w:rsidRDefault="006020DD" w:rsidP="006020DD">
      <w:pPr>
        <w:pStyle w:val="LPpodstawowyinterlinia1"/>
        <w:ind w:firstLine="0"/>
        <w:rPr>
          <w:b/>
          <w:bCs/>
          <w:sz w:val="28"/>
          <w:szCs w:val="28"/>
        </w:rPr>
      </w:pPr>
    </w:p>
    <w:p w14:paraId="3180112A" w14:textId="77777777" w:rsidR="006020DD" w:rsidRDefault="006020DD" w:rsidP="006020DD">
      <w:pPr>
        <w:pStyle w:val="LPpodstawowyinterlinia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(wersja 1.1 - marzec 2021)</w:t>
      </w:r>
    </w:p>
    <w:p w14:paraId="191F3541" w14:textId="77777777" w:rsidR="006020DD" w:rsidRDefault="006020DD" w:rsidP="006020DD">
      <w:pPr>
        <w:jc w:val="center"/>
        <w:rPr>
          <w:b/>
          <w:bCs/>
          <w:sz w:val="28"/>
          <w:szCs w:val="28"/>
        </w:rPr>
      </w:pPr>
    </w:p>
    <w:p w14:paraId="5D4AAC8B" w14:textId="77777777" w:rsidR="006020DD" w:rsidRDefault="006020DD" w:rsidP="006020DD">
      <w:pPr>
        <w:jc w:val="center"/>
        <w:rPr>
          <w:b/>
          <w:bCs/>
          <w:sz w:val="28"/>
          <w:szCs w:val="28"/>
        </w:rPr>
      </w:pPr>
    </w:p>
    <w:p w14:paraId="14CA379A" w14:textId="77777777" w:rsidR="006020DD" w:rsidRDefault="006020DD" w:rsidP="006020DD">
      <w:pPr>
        <w:jc w:val="center"/>
        <w:rPr>
          <w:b/>
          <w:bCs/>
          <w:sz w:val="28"/>
          <w:szCs w:val="28"/>
        </w:rPr>
      </w:pPr>
    </w:p>
    <w:p w14:paraId="2CC3C006" w14:textId="77777777" w:rsidR="006020DD" w:rsidRPr="005D1758" w:rsidRDefault="006020DD" w:rsidP="006020DD">
      <w:pPr>
        <w:jc w:val="both"/>
        <w:rPr>
          <w:b/>
          <w:bCs/>
        </w:rPr>
      </w:pPr>
    </w:p>
    <w:p w14:paraId="6CAA7F0B" w14:textId="77777777" w:rsidR="006020DD" w:rsidRPr="005D1758" w:rsidRDefault="006020DD" w:rsidP="006020DD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5D1758">
        <w:rPr>
          <w:b/>
          <w:bCs/>
        </w:rPr>
        <w:t>WSTĘP</w:t>
      </w:r>
    </w:p>
    <w:p w14:paraId="63D8B32B" w14:textId="77777777" w:rsidR="006020DD" w:rsidRPr="005D1758" w:rsidRDefault="006020DD" w:rsidP="006020DD">
      <w:pPr>
        <w:jc w:val="both"/>
        <w:rPr>
          <w:rFonts w:cs="Arial"/>
        </w:rPr>
      </w:pPr>
      <w:r>
        <w:rPr>
          <w:rFonts w:cs="Arial"/>
        </w:rPr>
        <w:t>Lasy Państwowe jako</w:t>
      </w:r>
      <w:r w:rsidRPr="005D1758">
        <w:rPr>
          <w:rFonts w:cs="Arial"/>
        </w:rPr>
        <w:t xml:space="preserve"> państwowa jednostka organizacyjna nieposiadająca osobowości prawnej, reprezentuj</w:t>
      </w:r>
      <w:r>
        <w:rPr>
          <w:rFonts w:cs="Arial"/>
        </w:rPr>
        <w:t>ą</w:t>
      </w:r>
      <w:r w:rsidRPr="005D1758">
        <w:rPr>
          <w:rFonts w:cs="Arial"/>
        </w:rPr>
        <w:t xml:space="preserve"> Skarb Państwa w zakresie zarządzanego mienia. Porządek prawny, który reguluje całokształt działań związanych z prowadzeniem trwałej i zrównoważonej gospodarki leśnej w Polsce określony jest w Ustawie o lasach z dnia 28 września 1991 roku (z </w:t>
      </w:r>
      <w:proofErr w:type="spellStart"/>
      <w:r w:rsidRPr="005D1758">
        <w:rPr>
          <w:rFonts w:cs="Arial"/>
        </w:rPr>
        <w:t>późn</w:t>
      </w:r>
      <w:proofErr w:type="spellEnd"/>
      <w:r w:rsidRPr="005D1758">
        <w:rPr>
          <w:rFonts w:cs="Arial"/>
        </w:rPr>
        <w:t xml:space="preserve">. zm.), gdzie trwale połączono leśnictwo z ochroną przyrody i ochroną środowiska oraz określono zasady prowadzenia gospodarki leśnej w Polsce. </w:t>
      </w:r>
    </w:p>
    <w:p w14:paraId="0B5E614D" w14:textId="77777777" w:rsidR="006020DD" w:rsidRPr="005D1758" w:rsidRDefault="006020DD" w:rsidP="006020DD">
      <w:pPr>
        <w:jc w:val="both"/>
        <w:rPr>
          <w:b/>
          <w:bCs/>
        </w:rPr>
      </w:pPr>
      <w:r w:rsidRPr="005D1758">
        <w:rPr>
          <w:rFonts w:cs="Arial"/>
        </w:rPr>
        <w:t xml:space="preserve">Zgodnie z uregulowaniami ustawy o lasach, </w:t>
      </w:r>
      <w:r w:rsidRPr="005D1758">
        <w:rPr>
          <w:rFonts w:cs="Arial"/>
          <w:color w:val="000000" w:themeColor="text1"/>
        </w:rPr>
        <w:t xml:space="preserve">w celu zapewnienia powszechnej ochrony lasów, właściciele lasów są obowiązani do kształtowania równowagi w ekosystemach leśnych, podnoszenia naturalnej odporności drzewostanów, a w szczególności do zapobiegania, wykrywania i zwalczania nadmiernie pojawiających i rozprzestrzeniających się organizmów szkodliwych (art. 9 </w:t>
      </w:r>
      <w:proofErr w:type="spellStart"/>
      <w:r w:rsidRPr="005D1758">
        <w:rPr>
          <w:rFonts w:cs="Arial"/>
          <w:color w:val="000000" w:themeColor="text1"/>
        </w:rPr>
        <w:t>uol</w:t>
      </w:r>
      <w:proofErr w:type="spellEnd"/>
      <w:r w:rsidRPr="005D1758">
        <w:rPr>
          <w:rFonts w:cs="Arial"/>
          <w:color w:val="000000" w:themeColor="text1"/>
        </w:rPr>
        <w:t xml:space="preserve">). Ustawa nakłada na nadleśniczego obowiązek wykonywania zabiegów zwalczających i ochronnych, w razie wystąpienia organizmów szkodliwych, w stopniu zagrażającym trwałości lasów (art. 10 </w:t>
      </w:r>
      <w:proofErr w:type="spellStart"/>
      <w:r w:rsidRPr="005D1758">
        <w:rPr>
          <w:rFonts w:cs="Arial"/>
          <w:color w:val="000000" w:themeColor="text1"/>
        </w:rPr>
        <w:t>uol</w:t>
      </w:r>
      <w:proofErr w:type="spellEnd"/>
      <w:r w:rsidRPr="005D1758">
        <w:rPr>
          <w:rFonts w:cs="Arial"/>
          <w:color w:val="000000" w:themeColor="text1"/>
        </w:rPr>
        <w:t>).</w:t>
      </w:r>
      <w:r w:rsidRPr="005D1758">
        <w:rPr>
          <w:rFonts w:cs="Arial"/>
        </w:rPr>
        <w:t xml:space="preserve"> Ustawa o lasach nakłada ponadto obowiązek trwałego utrzymywania lasów i zapewniania ciągłości ich użytkowania (art. 13 </w:t>
      </w:r>
      <w:proofErr w:type="spellStart"/>
      <w:r w:rsidRPr="005D1758">
        <w:rPr>
          <w:rFonts w:cs="Arial"/>
        </w:rPr>
        <w:t>uol</w:t>
      </w:r>
      <w:proofErr w:type="spellEnd"/>
      <w:r w:rsidRPr="005D1758">
        <w:rPr>
          <w:rFonts w:cs="Arial"/>
        </w:rPr>
        <w:t>).</w:t>
      </w:r>
    </w:p>
    <w:p w14:paraId="3EC770EF" w14:textId="77777777" w:rsidR="006020DD" w:rsidRPr="005D1758" w:rsidRDefault="006020DD" w:rsidP="006020DD">
      <w:pPr>
        <w:jc w:val="both"/>
        <w:rPr>
          <w:b/>
          <w:bCs/>
        </w:rPr>
      </w:pPr>
      <w:r w:rsidRPr="005D1758">
        <w:rPr>
          <w:rFonts w:cs="Arial"/>
          <w:color w:val="000000" w:themeColor="text1"/>
        </w:rPr>
        <w:t xml:space="preserve">Leśnictwo </w:t>
      </w:r>
      <w:r>
        <w:rPr>
          <w:rFonts w:cs="Arial"/>
          <w:color w:val="000000" w:themeColor="text1"/>
        </w:rPr>
        <w:t>jako gałąź gospodarki narodowej</w:t>
      </w:r>
      <w:r w:rsidRPr="005D1758">
        <w:rPr>
          <w:rFonts w:cs="Arial"/>
          <w:color w:val="000000" w:themeColor="text1"/>
        </w:rPr>
        <w:t xml:space="preserve">, z uwagi na uwarunkowania klimatyczne, ekologiczne i drzewostanowe, zmuszone jest, posiłkować się środkami ochrony roślin. Środki te używane są wyłącznie w uzasadnionych sytuacjach, zawsze z poszanowaniem obowiązujących przepisów, w ograniczonym zakresie i w usprawiedliwionych okolicznościach. </w:t>
      </w:r>
    </w:p>
    <w:p w14:paraId="04444FE1" w14:textId="77777777" w:rsidR="006020DD" w:rsidRPr="00331158" w:rsidRDefault="006020DD" w:rsidP="006020DD">
      <w:pPr>
        <w:jc w:val="both"/>
        <w:rPr>
          <w:b/>
          <w:bCs/>
        </w:rPr>
      </w:pPr>
      <w:r w:rsidRPr="005D1758">
        <w:rPr>
          <w:rFonts w:cs="Arial"/>
        </w:rPr>
        <w:t>Stosowane obecnie w leśnictwie środki ochrony roślin dopuszczone prawem krajowym oraz przepisami Unii Europejskiej, zawarte są w sporządzanej co roku przez Instytut Badawczy Leśnictwa broszurze „</w:t>
      </w:r>
      <w:r>
        <w:rPr>
          <w:rFonts w:cs="Arial"/>
        </w:rPr>
        <w:t>Ś</w:t>
      </w:r>
      <w:r w:rsidRPr="00C56B12">
        <w:rPr>
          <w:rFonts w:cs="Arial"/>
        </w:rPr>
        <w:t>rodki ochrony roślin oraz środki biobójcze</w:t>
      </w:r>
      <w:r>
        <w:rPr>
          <w:rFonts w:cs="Arial"/>
        </w:rPr>
        <w:t xml:space="preserve"> </w:t>
      </w:r>
      <w:r w:rsidRPr="00C56B12">
        <w:rPr>
          <w:rFonts w:cs="Arial"/>
        </w:rPr>
        <w:t>do stosowania w leśnictwie</w:t>
      </w:r>
      <w:r w:rsidRPr="005D1758">
        <w:rPr>
          <w:rFonts w:cs="Arial"/>
        </w:rPr>
        <w:t>” i obejmującej środki zarejestrowane dla leśnictwa przez Ministra Rolnictwa i Rozwoju Wsi.</w:t>
      </w:r>
      <w:r>
        <w:rPr>
          <w:rFonts w:cs="Arial"/>
        </w:rPr>
        <w:t xml:space="preserve"> </w:t>
      </w:r>
      <w:r w:rsidRPr="00124309">
        <w:rPr>
          <w:rFonts w:cs="Arial"/>
        </w:rPr>
        <w:t>Opracowanie to jest na bieżąco aktualizowane i udostępniane:</w:t>
      </w:r>
    </w:p>
    <w:p w14:paraId="4BB9100D" w14:textId="77777777" w:rsidR="006020DD" w:rsidRDefault="000077D7" w:rsidP="006020DD">
      <w:pPr>
        <w:jc w:val="both"/>
        <w:rPr>
          <w:rFonts w:ascii="Calibri" w:eastAsia="Calibri" w:hAnsi="Calibri" w:cs="Times New Roman"/>
          <w:color w:val="0563C1"/>
          <w:u w:val="single"/>
        </w:rPr>
      </w:pPr>
      <w:hyperlink r:id="rId8" w:history="1">
        <w:r w:rsidR="006020DD" w:rsidRPr="00C710D3">
          <w:rPr>
            <w:rFonts w:ascii="Calibri" w:eastAsia="Calibri" w:hAnsi="Calibri" w:cs="Times New Roman"/>
            <w:color w:val="0563C1"/>
            <w:u w:val="single"/>
          </w:rPr>
          <w:t>http://www.lasy.gov.pl/pl/pro/publikacje/copy_of_gospodarka-lesna/ochrona_lasu/srodki-ochrony-roslin/</w:t>
        </w:r>
      </w:hyperlink>
    </w:p>
    <w:p w14:paraId="15A9AE19" w14:textId="77777777" w:rsidR="00E26FA4" w:rsidRPr="005D1758" w:rsidRDefault="00E26FA4" w:rsidP="00BE1866">
      <w:pPr>
        <w:pStyle w:val="Akapitzlist"/>
        <w:numPr>
          <w:ilvl w:val="0"/>
          <w:numId w:val="4"/>
        </w:numPr>
        <w:ind w:left="284" w:hanging="284"/>
        <w:jc w:val="both"/>
        <w:rPr>
          <w:b/>
          <w:bCs/>
        </w:rPr>
      </w:pPr>
      <w:r w:rsidRPr="005D1758">
        <w:rPr>
          <w:b/>
          <w:bCs/>
        </w:rPr>
        <w:lastRenderedPageBreak/>
        <w:t xml:space="preserve">Zakres </w:t>
      </w:r>
      <w:proofErr w:type="spellStart"/>
      <w:r w:rsidR="00BE1866">
        <w:rPr>
          <w:b/>
          <w:bCs/>
        </w:rPr>
        <w:t>ORŚiS</w:t>
      </w:r>
      <w:proofErr w:type="spellEnd"/>
    </w:p>
    <w:p w14:paraId="2988B3B9" w14:textId="77777777" w:rsidR="00E26FA4" w:rsidRPr="005D1758" w:rsidRDefault="005D1758" w:rsidP="0031261D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Kraj</w:t>
      </w:r>
      <w:r w:rsidR="00E26FA4" w:rsidRPr="005D1758">
        <w:rPr>
          <w:b/>
          <w:color w:val="000000" w:themeColor="text1"/>
        </w:rPr>
        <w:t xml:space="preserve">: </w:t>
      </w:r>
      <w:r w:rsidR="00E26FA4" w:rsidRPr="003B1C61">
        <w:rPr>
          <w:color w:val="00B050"/>
        </w:rPr>
        <w:t>Polska</w:t>
      </w:r>
    </w:p>
    <w:p w14:paraId="7C639459" w14:textId="77777777" w:rsidR="00E26FA4" w:rsidRPr="005D1758" w:rsidRDefault="00E26FA4" w:rsidP="00E26FA4">
      <w:pPr>
        <w:rPr>
          <w:bCs/>
        </w:rPr>
      </w:pPr>
      <w:r w:rsidRPr="005D1758">
        <w:rPr>
          <w:b/>
          <w:bCs/>
        </w:rPr>
        <w:t xml:space="preserve">Substancja aktywna: </w:t>
      </w:r>
      <w:r w:rsidRPr="003B1C61">
        <w:rPr>
          <w:bCs/>
          <w:color w:val="00B050"/>
        </w:rPr>
        <w:t>Alfa</w:t>
      </w:r>
      <w:r w:rsidR="00977C25" w:rsidRPr="003B1C61">
        <w:rPr>
          <w:bCs/>
          <w:color w:val="00B050"/>
        </w:rPr>
        <w:t>-</w:t>
      </w:r>
      <w:proofErr w:type="spellStart"/>
      <w:r w:rsidRPr="003B1C61">
        <w:rPr>
          <w:bCs/>
          <w:color w:val="00B050"/>
        </w:rPr>
        <w:t>cypermetryna</w:t>
      </w:r>
      <w:proofErr w:type="spellEnd"/>
    </w:p>
    <w:p w14:paraId="133F19DD" w14:textId="77777777" w:rsidR="00FE23E3" w:rsidRPr="00FE23E3" w:rsidRDefault="00CA50AD" w:rsidP="00FE23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B050"/>
        </w:rPr>
      </w:pPr>
      <w:r w:rsidRPr="005D1758">
        <w:rPr>
          <w:b/>
          <w:bCs/>
        </w:rPr>
        <w:t>Cel</w:t>
      </w:r>
      <w:r w:rsidR="00C56B12">
        <w:rPr>
          <w:b/>
          <w:bCs/>
        </w:rPr>
        <w:t xml:space="preserve">e zastosowania </w:t>
      </w:r>
      <w:proofErr w:type="spellStart"/>
      <w:r w:rsidR="00797264">
        <w:rPr>
          <w:b/>
          <w:bCs/>
        </w:rPr>
        <w:t>Trinet</w:t>
      </w:r>
      <w:proofErr w:type="spellEnd"/>
      <w:r w:rsidR="00797264">
        <w:rPr>
          <w:b/>
          <w:bCs/>
        </w:rPr>
        <w:t xml:space="preserve"> P</w:t>
      </w:r>
      <w:r w:rsidR="00C56B12">
        <w:rPr>
          <w:b/>
          <w:bCs/>
        </w:rPr>
        <w:t>:</w:t>
      </w:r>
      <w:r w:rsidR="001E56F4">
        <w:rPr>
          <w:b/>
          <w:bCs/>
        </w:rPr>
        <w:t xml:space="preserve"> </w:t>
      </w:r>
      <w:proofErr w:type="spellStart"/>
      <w:r w:rsidR="001E56F4" w:rsidRPr="00FE23E3">
        <w:rPr>
          <w:rFonts w:cstheme="minorHAnsi"/>
          <w:color w:val="00B050"/>
        </w:rPr>
        <w:t>Trinet</w:t>
      </w:r>
      <w:proofErr w:type="spellEnd"/>
      <w:r w:rsidR="001E56F4" w:rsidRPr="00FE23E3">
        <w:rPr>
          <w:rFonts w:cstheme="minorHAnsi"/>
          <w:color w:val="00B050"/>
        </w:rPr>
        <w:t xml:space="preserve"> P jest środkiem owadobójczym, w postaci dwuskładnikowej pułapki (system „zwab i zabij”), do stosowania w leśnictwie, przeznaczonym</w:t>
      </w:r>
      <w:r w:rsidR="00A82D9B" w:rsidRPr="00FE23E3">
        <w:rPr>
          <w:rFonts w:cstheme="minorHAnsi"/>
          <w:color w:val="00B050"/>
        </w:rPr>
        <w:t xml:space="preserve"> do ograniczania populacji</w:t>
      </w:r>
      <w:r w:rsidR="001E56F4" w:rsidRPr="00FE23E3">
        <w:rPr>
          <w:rFonts w:cstheme="minorHAnsi"/>
          <w:color w:val="00B050"/>
        </w:rPr>
        <w:t xml:space="preserve"> kornika drukarza w drzewostanach iglastych</w:t>
      </w:r>
      <w:r w:rsidR="00FE23E3" w:rsidRPr="00FE23E3">
        <w:rPr>
          <w:rFonts w:cstheme="minorHAnsi"/>
          <w:color w:val="00B050"/>
        </w:rPr>
        <w:t xml:space="preserve">. Na terenach zagrożonych przez szkodniki wtórne stosuje się 3 pułapki </w:t>
      </w:r>
      <w:proofErr w:type="spellStart"/>
      <w:r w:rsidR="00FE23E3" w:rsidRPr="00FE23E3">
        <w:rPr>
          <w:rFonts w:cstheme="minorHAnsi"/>
          <w:color w:val="00B050"/>
        </w:rPr>
        <w:t>Trinet</w:t>
      </w:r>
      <w:proofErr w:type="spellEnd"/>
      <w:r w:rsidR="00FE23E3" w:rsidRPr="00FE23E3">
        <w:rPr>
          <w:rFonts w:cstheme="minorHAnsi"/>
          <w:color w:val="00B050"/>
        </w:rPr>
        <w:t xml:space="preserve"> na przestrzeni 100 m. Pułapki te wykazują aktywność owadobójczą przez 6 miesięcy</w:t>
      </w:r>
      <w:r w:rsidR="00FE23E3">
        <w:rPr>
          <w:rFonts w:cstheme="minorHAnsi"/>
          <w:color w:val="00B050"/>
        </w:rPr>
        <w:t xml:space="preserve"> </w:t>
      </w:r>
      <w:r w:rsidR="00FE23E3">
        <w:rPr>
          <w:rFonts w:cstheme="minorHAnsi"/>
          <w:color w:val="00B050"/>
        </w:rPr>
        <w:br/>
      </w:r>
      <w:r w:rsidR="00FE23E3" w:rsidRPr="00FE23E3">
        <w:rPr>
          <w:rFonts w:cstheme="minorHAnsi"/>
          <w:color w:val="00B050"/>
        </w:rPr>
        <w:t>i mogą być stosowane w niskich temperaturach, np. wczesną wiosną, jeszcze przed rójką korników.</w:t>
      </w:r>
    </w:p>
    <w:p w14:paraId="76CFECC1" w14:textId="77777777" w:rsidR="000F483F" w:rsidRDefault="000F483F" w:rsidP="000F483F">
      <w:pPr>
        <w:rPr>
          <w:b/>
          <w:bCs/>
        </w:rPr>
      </w:pPr>
    </w:p>
    <w:p w14:paraId="21BA8E2B" w14:textId="77777777" w:rsidR="000F483F" w:rsidRDefault="000F483F" w:rsidP="000F483F">
      <w:pPr>
        <w:rPr>
          <w:b/>
          <w:bCs/>
        </w:rPr>
      </w:pPr>
    </w:p>
    <w:p w14:paraId="4F8421E5" w14:textId="77777777" w:rsidR="00E93129" w:rsidRDefault="00E93129" w:rsidP="00E93129">
      <w:pPr>
        <w:rPr>
          <w:b/>
          <w:bCs/>
        </w:rPr>
      </w:pPr>
      <w:r>
        <w:rPr>
          <w:b/>
          <w:bCs/>
        </w:rPr>
        <w:t xml:space="preserve">Jednostka wykonująca </w:t>
      </w:r>
      <w:r>
        <w:rPr>
          <w:rStyle w:val="Pogrubienie"/>
        </w:rPr>
        <w:t>ORŚIS (posiadacz certyfikatu):</w:t>
      </w:r>
      <w:r>
        <w:rPr>
          <w:b/>
          <w:bCs/>
        </w:rPr>
        <w:t xml:space="preserve"> </w:t>
      </w:r>
    </w:p>
    <w:p w14:paraId="17C9F445" w14:textId="0589EB9C" w:rsidR="00E93129" w:rsidRDefault="00E93129" w:rsidP="00E93129">
      <w:pPr>
        <w:rPr>
          <w:b/>
          <w:bCs/>
        </w:rPr>
      </w:pPr>
      <w:r>
        <w:rPr>
          <w:bCs/>
        </w:rPr>
        <w:t>Regionalna Dyrekcja Lasów Państwowych w Zielonej Górze (nr certyfikatu SGS-FM/COC-009010)</w:t>
      </w:r>
    </w:p>
    <w:p w14:paraId="39ACA69A" w14:textId="77777777" w:rsidR="00E93129" w:rsidRDefault="00E93129" w:rsidP="00E93129">
      <w:pPr>
        <w:rPr>
          <w:b/>
          <w:bCs/>
        </w:rPr>
      </w:pPr>
    </w:p>
    <w:p w14:paraId="2F8029E1" w14:textId="77777777" w:rsidR="00E93129" w:rsidRDefault="00E93129" w:rsidP="00E93129">
      <w:pPr>
        <w:rPr>
          <w:b/>
          <w:bCs/>
        </w:rPr>
      </w:pPr>
      <w:r>
        <w:rPr>
          <w:b/>
          <w:bCs/>
        </w:rPr>
        <w:t xml:space="preserve">Jednostka gospodarowania (nadleśnictwo) dla którego wykonany jest ORŚIS: </w:t>
      </w:r>
      <w:r>
        <w:rPr>
          <w:bCs/>
        </w:rPr>
        <w:t xml:space="preserve">Nadleśnictwo </w:t>
      </w:r>
    </w:p>
    <w:p w14:paraId="62D35E99" w14:textId="77777777" w:rsidR="00E93129" w:rsidRDefault="00E93129" w:rsidP="00E93129">
      <w:pPr>
        <w:jc w:val="both"/>
        <w:rPr>
          <w:bCs/>
        </w:rPr>
      </w:pPr>
      <w:r>
        <w:rPr>
          <w:bCs/>
        </w:rPr>
        <w:t>Cybinka, Brzózka, Gubin, Krosno, Krzystkowice, Lipinki, Lubsko, Nowa Sól, Sława Śląska, Wolsztyn, Świebodzin, Szprotawa, Torzym, Wolsztyn, Wymiarki, Zielona Góra, Babimost, Przytok, Żagań, Bytnica.</w:t>
      </w:r>
    </w:p>
    <w:p w14:paraId="36984A33" w14:textId="77777777" w:rsidR="000F483F" w:rsidRPr="005D1758" w:rsidRDefault="000F483F" w:rsidP="000F483F">
      <w:pPr>
        <w:jc w:val="both"/>
        <w:rPr>
          <w:rFonts w:cs="Arial"/>
        </w:rPr>
      </w:pPr>
    </w:p>
    <w:p w14:paraId="0B635488" w14:textId="77777777" w:rsidR="000F483F" w:rsidRPr="005D1758" w:rsidRDefault="000F483F" w:rsidP="000F483F">
      <w:pPr>
        <w:jc w:val="both"/>
        <w:rPr>
          <w:b/>
          <w:bCs/>
        </w:rPr>
      </w:pPr>
      <w:r w:rsidRPr="005D1758">
        <w:rPr>
          <w:b/>
          <w:bCs/>
        </w:rPr>
        <w:t>Ocena ryzyka środowiskowego i społecznego (ORŚIS) podzielona została na trzy części zgodnie z FSC-POL-30-001 V3-0</w:t>
      </w:r>
    </w:p>
    <w:p w14:paraId="7CAE9C40" w14:textId="77777777" w:rsidR="00D36063" w:rsidRPr="005D1758" w:rsidRDefault="00D36063" w:rsidP="00D36063">
      <w:pPr>
        <w:pStyle w:val="Default"/>
        <w:rPr>
          <w:rFonts w:asciiTheme="minorHAnsi" w:eastAsia="Calibri" w:hAnsiTheme="minorHAnsi"/>
          <w:b/>
          <w:bCs/>
          <w:color w:val="000000" w:themeColor="text1"/>
          <w:sz w:val="22"/>
        </w:rPr>
      </w:pPr>
      <w:r w:rsidRPr="005D1758">
        <w:rPr>
          <w:rFonts w:asciiTheme="minorHAnsi" w:eastAsia="Calibri" w:hAnsiTheme="minorHAnsi"/>
          <w:b/>
          <w:bCs/>
          <w:color w:val="000000" w:themeColor="text1"/>
          <w:sz w:val="22"/>
        </w:rPr>
        <w:t>Cześć I</w:t>
      </w:r>
    </w:p>
    <w:p w14:paraId="51AD41F4" w14:textId="77777777" w:rsidR="00D36063" w:rsidRPr="005D1758" w:rsidRDefault="00D36063" w:rsidP="00D36063">
      <w:pPr>
        <w:pStyle w:val="Default"/>
        <w:rPr>
          <w:rFonts w:asciiTheme="minorHAnsi" w:eastAsia="Calibri" w:hAnsiTheme="minorHAnsi"/>
          <w:bCs/>
          <w:color w:val="000000" w:themeColor="text1"/>
          <w:sz w:val="22"/>
        </w:rPr>
      </w:pPr>
      <w:r w:rsidRPr="005D1758">
        <w:rPr>
          <w:rFonts w:asciiTheme="minorHAnsi" w:eastAsia="Calibri" w:hAnsiTheme="minorHAnsi"/>
          <w:color w:val="000000" w:themeColor="text1"/>
          <w:sz w:val="22"/>
        </w:rPr>
        <w:t xml:space="preserve">Ramy ORŚIS: rola Organizacji - pkt. 4.12 str. 21 polityki </w:t>
      </w:r>
      <w:r w:rsidRPr="005D1758">
        <w:rPr>
          <w:rFonts w:asciiTheme="minorHAnsi" w:eastAsia="Calibri" w:hAnsiTheme="minorHAnsi"/>
          <w:bCs/>
          <w:color w:val="000000" w:themeColor="text1"/>
          <w:sz w:val="22"/>
        </w:rPr>
        <w:t xml:space="preserve">pestycydowej FSC </w:t>
      </w:r>
    </w:p>
    <w:p w14:paraId="7EC80D78" w14:textId="77777777" w:rsidR="00D36063" w:rsidRPr="005D1758" w:rsidRDefault="00D36063" w:rsidP="00D36063">
      <w:pPr>
        <w:pStyle w:val="Default"/>
        <w:rPr>
          <w:rFonts w:asciiTheme="minorHAnsi" w:eastAsia="Calibri" w:hAnsiTheme="minorHAnsi"/>
          <w:bCs/>
          <w:color w:val="000000" w:themeColor="text1"/>
          <w:sz w:val="22"/>
        </w:rPr>
      </w:pPr>
    </w:p>
    <w:p w14:paraId="5BB9C102" w14:textId="77777777" w:rsidR="00D36063" w:rsidRPr="005D1758" w:rsidRDefault="00D36063" w:rsidP="00D36063">
      <w:pPr>
        <w:pStyle w:val="Default"/>
        <w:rPr>
          <w:rFonts w:asciiTheme="minorHAnsi" w:eastAsia="Calibri" w:hAnsiTheme="minorHAnsi"/>
          <w:b/>
          <w:bCs/>
          <w:color w:val="000000" w:themeColor="text1"/>
          <w:sz w:val="22"/>
        </w:rPr>
      </w:pPr>
      <w:r w:rsidRPr="005D1758">
        <w:rPr>
          <w:rFonts w:asciiTheme="minorHAnsi" w:eastAsia="Calibri" w:hAnsiTheme="minorHAnsi"/>
          <w:b/>
          <w:bCs/>
          <w:color w:val="000000" w:themeColor="text1"/>
          <w:sz w:val="22"/>
        </w:rPr>
        <w:t>Część II</w:t>
      </w:r>
    </w:p>
    <w:p w14:paraId="002E52DB" w14:textId="77777777" w:rsidR="00D36063" w:rsidRPr="005D1758" w:rsidRDefault="00D36063" w:rsidP="00D36063">
      <w:pPr>
        <w:pStyle w:val="Default"/>
        <w:rPr>
          <w:rFonts w:asciiTheme="minorHAnsi" w:eastAsia="Calibri" w:hAnsiTheme="minorHAnsi"/>
          <w:bCs/>
          <w:color w:val="000000" w:themeColor="text1"/>
          <w:sz w:val="22"/>
        </w:rPr>
      </w:pPr>
      <w:r w:rsidRPr="005D1758">
        <w:rPr>
          <w:rFonts w:asciiTheme="minorHAnsi" w:eastAsia="Calibri" w:hAnsiTheme="minorHAnsi"/>
          <w:color w:val="000000" w:themeColor="text1"/>
          <w:sz w:val="22"/>
        </w:rPr>
        <w:t xml:space="preserve">Załącznik 2. Minimalny wykaz zagrożeń, elementów i zmiennych, które należy uwzględnić w ocenie ryzyka środowiskowego i społecznego – na podstawie pkt 4.12.3 str. 39 polityki </w:t>
      </w:r>
      <w:r w:rsidRPr="005D1758">
        <w:rPr>
          <w:rFonts w:asciiTheme="minorHAnsi" w:eastAsia="Calibri" w:hAnsiTheme="minorHAnsi"/>
          <w:bCs/>
          <w:color w:val="000000" w:themeColor="text1"/>
          <w:sz w:val="22"/>
        </w:rPr>
        <w:t xml:space="preserve">pestycydowej FSC </w:t>
      </w:r>
    </w:p>
    <w:p w14:paraId="0C2D48F8" w14:textId="77777777" w:rsidR="00D36063" w:rsidRPr="005D1758" w:rsidRDefault="00D36063" w:rsidP="00D36063">
      <w:pPr>
        <w:pStyle w:val="Default"/>
        <w:rPr>
          <w:rFonts w:asciiTheme="minorHAnsi" w:eastAsia="Calibri" w:hAnsiTheme="minorHAnsi"/>
          <w:bCs/>
          <w:color w:val="000000" w:themeColor="text1"/>
          <w:sz w:val="22"/>
        </w:rPr>
      </w:pPr>
    </w:p>
    <w:p w14:paraId="4055086B" w14:textId="77777777" w:rsidR="00D36063" w:rsidRPr="005D1758" w:rsidRDefault="00D36063" w:rsidP="00D36063">
      <w:pPr>
        <w:pStyle w:val="Default"/>
        <w:rPr>
          <w:rFonts w:asciiTheme="minorHAnsi" w:eastAsia="Calibri" w:hAnsiTheme="minorHAnsi"/>
          <w:color w:val="000000" w:themeColor="text1"/>
          <w:sz w:val="22"/>
        </w:rPr>
      </w:pPr>
      <w:r w:rsidRPr="005D1758">
        <w:rPr>
          <w:rFonts w:asciiTheme="minorHAnsi" w:eastAsia="Calibri" w:hAnsiTheme="minorHAnsi"/>
          <w:b/>
          <w:bCs/>
          <w:color w:val="000000" w:themeColor="text1"/>
          <w:sz w:val="22"/>
        </w:rPr>
        <w:t>Część III</w:t>
      </w:r>
    </w:p>
    <w:p w14:paraId="1930CD2D" w14:textId="77777777" w:rsidR="00D36063" w:rsidRPr="005D1758" w:rsidRDefault="00D36063" w:rsidP="00D36063">
      <w:pPr>
        <w:rPr>
          <w:rFonts w:eastAsia="Calibri" w:cs="Arial"/>
          <w:color w:val="000000" w:themeColor="text1"/>
          <w:szCs w:val="24"/>
        </w:rPr>
      </w:pPr>
      <w:r w:rsidRPr="005D1758">
        <w:rPr>
          <w:rFonts w:eastAsia="Calibri" w:cs="Arial"/>
          <w:color w:val="000000" w:themeColor="text1"/>
          <w:szCs w:val="24"/>
        </w:rPr>
        <w:t>Ramy oceny ryzyka środowiskowego i społecznego (ORŚIS) - Tabela 2. (część dla posiadacza certyfikatu, jednostki gospodarowania) – szablon str. 26 polityki pestycydowej FSC</w:t>
      </w:r>
    </w:p>
    <w:p w14:paraId="003BF983" w14:textId="77777777" w:rsidR="00D36063" w:rsidRPr="005D1758" w:rsidRDefault="00D36063" w:rsidP="00D36063">
      <w:pPr>
        <w:rPr>
          <w:b/>
          <w:bCs/>
        </w:rPr>
      </w:pPr>
      <w:r>
        <w:rPr>
          <w:b/>
          <w:bCs/>
        </w:rPr>
        <w:t>Tej części nie wypełnia się. Należy postępować zgodnie z zawartymi tam zapisami.</w:t>
      </w:r>
    </w:p>
    <w:p w14:paraId="17DFD8FB" w14:textId="77777777" w:rsidR="00D36063" w:rsidRPr="005D1758" w:rsidRDefault="00D36063" w:rsidP="00D36063">
      <w:pPr>
        <w:pStyle w:val="Default"/>
        <w:numPr>
          <w:ilvl w:val="0"/>
          <w:numId w:val="11"/>
        </w:numPr>
        <w:rPr>
          <w:rFonts w:asciiTheme="minorHAnsi" w:hAnsiTheme="minorHAnsi"/>
          <w:b/>
          <w:sz w:val="22"/>
          <w:szCs w:val="22"/>
        </w:rPr>
      </w:pPr>
      <w:r w:rsidRPr="005D1758">
        <w:rPr>
          <w:rFonts w:asciiTheme="minorHAnsi" w:hAnsiTheme="minorHAnsi"/>
          <w:b/>
          <w:sz w:val="22"/>
          <w:szCs w:val="22"/>
        </w:rPr>
        <w:t>Opracowanie techniczne.</w:t>
      </w:r>
    </w:p>
    <w:p w14:paraId="0193C61E" w14:textId="77777777" w:rsidR="00D36063" w:rsidRPr="005D1758" w:rsidRDefault="00D36063" w:rsidP="00D36063">
      <w:pPr>
        <w:pStyle w:val="Default"/>
        <w:ind w:left="720"/>
        <w:rPr>
          <w:rFonts w:asciiTheme="minorHAnsi" w:hAnsiTheme="minorHAnsi"/>
          <w:b/>
          <w:sz w:val="22"/>
          <w:szCs w:val="22"/>
        </w:rPr>
      </w:pPr>
      <w:r w:rsidRPr="005D1758">
        <w:rPr>
          <w:rFonts w:asciiTheme="minorHAnsi" w:hAnsiTheme="minorHAnsi"/>
          <w:b/>
          <w:sz w:val="22"/>
          <w:szCs w:val="22"/>
        </w:rPr>
        <w:t>UWAGA! Ocena ryzyka jest funkcją toksyczności (która jest stałą globalną) i lokalnej ekspozycji na działanie pestycydu.</w:t>
      </w:r>
    </w:p>
    <w:p w14:paraId="1D241FD5" w14:textId="77777777" w:rsidR="00BE4E1B" w:rsidRPr="005D1758" w:rsidRDefault="00BE4E1B" w:rsidP="0086182E">
      <w:pPr>
        <w:jc w:val="both"/>
        <w:rPr>
          <w:rFonts w:cs="Arial"/>
        </w:rPr>
      </w:pPr>
    </w:p>
    <w:p w14:paraId="0DE5FD7D" w14:textId="77777777" w:rsidR="007B568B" w:rsidRPr="005D1758" w:rsidRDefault="007B568B">
      <w:pPr>
        <w:rPr>
          <w:b/>
          <w:bCs/>
        </w:rPr>
      </w:pPr>
      <w:r w:rsidRPr="005D1758">
        <w:rPr>
          <w:b/>
          <w:bCs/>
        </w:rPr>
        <w:br w:type="page"/>
      </w:r>
    </w:p>
    <w:p w14:paraId="4B3A6406" w14:textId="77777777" w:rsidR="00BE4E1B" w:rsidRPr="005D1758" w:rsidRDefault="00BE4E1B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1A1C1C30" w14:textId="77777777" w:rsidR="007B568B" w:rsidRPr="005D1758" w:rsidRDefault="00F37C0C" w:rsidP="007B568B">
      <w:pPr>
        <w:pStyle w:val="Default"/>
        <w:rPr>
          <w:rFonts w:asciiTheme="minorHAnsi" w:hAnsiTheme="minorHAnsi"/>
          <w:b/>
          <w:sz w:val="22"/>
          <w:szCs w:val="22"/>
        </w:rPr>
      </w:pPr>
      <w:r w:rsidRPr="005D1758">
        <w:rPr>
          <w:rFonts w:asciiTheme="minorHAnsi" w:hAnsiTheme="minorHAnsi"/>
          <w:b/>
          <w:sz w:val="22"/>
          <w:szCs w:val="22"/>
        </w:rPr>
        <w:t>Część I</w:t>
      </w:r>
    </w:p>
    <w:p w14:paraId="43722764" w14:textId="77777777" w:rsidR="00F37C0C" w:rsidRPr="005D1758" w:rsidRDefault="00F37C0C" w:rsidP="007B568B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0D5E0BE3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b/>
          <w:bCs/>
          <w:sz w:val="22"/>
          <w:szCs w:val="22"/>
        </w:rPr>
        <w:t xml:space="preserve">Ramy ORŚIS: rola Organizacji </w:t>
      </w:r>
    </w:p>
    <w:p w14:paraId="6BFAADCC" w14:textId="77777777" w:rsidR="007B568B" w:rsidRPr="005D1758" w:rsidRDefault="007B568B" w:rsidP="007B568B">
      <w:pPr>
        <w:pStyle w:val="Default"/>
        <w:rPr>
          <w:rFonts w:asciiTheme="minorHAnsi" w:hAnsiTheme="minorHAnsi"/>
        </w:rPr>
      </w:pPr>
    </w:p>
    <w:p w14:paraId="0AEA5D01" w14:textId="77777777" w:rsidR="005C56F0" w:rsidRPr="007B5774" w:rsidRDefault="005C56F0" w:rsidP="005C56F0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7B5774">
        <w:rPr>
          <w:rFonts w:asciiTheme="minorHAnsi" w:hAnsiTheme="minorHAnsi"/>
          <w:color w:val="auto"/>
          <w:sz w:val="22"/>
          <w:szCs w:val="22"/>
        </w:rPr>
        <w:t xml:space="preserve">Organizacja, tj. Regionalna Dyrekcja Lasów Państwowych we Wrocławiu,  ma obowiązek: </w:t>
      </w:r>
    </w:p>
    <w:p w14:paraId="5BFEA66F" w14:textId="77777777" w:rsidR="005C56F0" w:rsidRPr="007138BD" w:rsidRDefault="005C56F0" w:rsidP="005C56F0">
      <w:pPr>
        <w:pStyle w:val="Default"/>
        <w:spacing w:after="14"/>
        <w:rPr>
          <w:rFonts w:asciiTheme="minorHAnsi" w:hAnsiTheme="minorHAnsi"/>
          <w:color w:val="7030A0"/>
          <w:sz w:val="22"/>
          <w:szCs w:val="22"/>
        </w:rPr>
      </w:pPr>
    </w:p>
    <w:p w14:paraId="5343DD92" w14:textId="77777777" w:rsidR="005C56F0" w:rsidRPr="006412A8" w:rsidRDefault="005C56F0" w:rsidP="005C56F0">
      <w:pPr>
        <w:pStyle w:val="Default"/>
        <w:spacing w:after="14"/>
        <w:ind w:left="851" w:hanging="567"/>
        <w:rPr>
          <w:rFonts w:asciiTheme="minorHAnsi" w:hAnsiTheme="minorHAnsi"/>
          <w:color w:val="auto"/>
          <w:sz w:val="22"/>
          <w:szCs w:val="22"/>
        </w:rPr>
      </w:pPr>
      <w:r w:rsidRPr="006412A8">
        <w:rPr>
          <w:rFonts w:asciiTheme="minorHAnsi" w:hAnsiTheme="minorHAnsi"/>
          <w:color w:val="auto"/>
          <w:sz w:val="22"/>
          <w:szCs w:val="22"/>
        </w:rPr>
        <w:t xml:space="preserve">1. Co do zasady traktować w sposób preferencyjny: </w:t>
      </w:r>
    </w:p>
    <w:p w14:paraId="6D97FD6F" w14:textId="77777777" w:rsidR="005C56F0" w:rsidRPr="006412A8" w:rsidRDefault="005C56F0" w:rsidP="005C56F0">
      <w:pPr>
        <w:pStyle w:val="Default"/>
        <w:numPr>
          <w:ilvl w:val="0"/>
          <w:numId w:val="7"/>
        </w:numPr>
        <w:spacing w:after="14"/>
        <w:rPr>
          <w:rFonts w:asciiTheme="minorHAnsi" w:hAnsiTheme="minorHAnsi"/>
          <w:color w:val="auto"/>
          <w:sz w:val="22"/>
          <w:szCs w:val="22"/>
        </w:rPr>
      </w:pPr>
      <w:r w:rsidRPr="006412A8">
        <w:rPr>
          <w:rFonts w:asciiTheme="minorHAnsi" w:hAnsiTheme="minorHAnsi"/>
          <w:color w:val="auto"/>
          <w:sz w:val="22"/>
          <w:szCs w:val="22"/>
        </w:rPr>
        <w:t xml:space="preserve">metody </w:t>
      </w:r>
      <w:proofErr w:type="spellStart"/>
      <w:r w:rsidRPr="006412A8">
        <w:rPr>
          <w:rFonts w:asciiTheme="minorHAnsi" w:hAnsiTheme="minorHAnsi"/>
          <w:color w:val="auto"/>
          <w:sz w:val="22"/>
          <w:szCs w:val="22"/>
        </w:rPr>
        <w:t>niechemiczne</w:t>
      </w:r>
      <w:proofErr w:type="spellEnd"/>
      <w:r w:rsidRPr="006412A8">
        <w:rPr>
          <w:rFonts w:asciiTheme="minorHAnsi" w:hAnsiTheme="minorHAnsi"/>
          <w:color w:val="auto"/>
          <w:sz w:val="22"/>
          <w:szCs w:val="22"/>
        </w:rPr>
        <w:t xml:space="preserve"> w stosunku do pestycydów syntetycznych, </w:t>
      </w:r>
    </w:p>
    <w:p w14:paraId="7AE26B87" w14:textId="77777777" w:rsidR="005C56F0" w:rsidRPr="006412A8" w:rsidRDefault="005C56F0" w:rsidP="005C56F0">
      <w:pPr>
        <w:pStyle w:val="Default"/>
        <w:numPr>
          <w:ilvl w:val="0"/>
          <w:numId w:val="7"/>
        </w:numPr>
        <w:spacing w:after="14"/>
        <w:rPr>
          <w:rFonts w:asciiTheme="minorHAnsi" w:hAnsiTheme="minorHAnsi"/>
          <w:color w:val="auto"/>
          <w:sz w:val="22"/>
          <w:szCs w:val="22"/>
        </w:rPr>
      </w:pPr>
      <w:r w:rsidRPr="006412A8">
        <w:rPr>
          <w:rFonts w:asciiTheme="minorHAnsi" w:hAnsiTheme="minorHAnsi"/>
          <w:color w:val="auto"/>
          <w:sz w:val="22"/>
          <w:szCs w:val="22"/>
        </w:rPr>
        <w:t xml:space="preserve">pestycydy syntetyczne niewymienione w wykazach FSC WNP w stosunku do pestycydów wymienionych w wykazach FSC WNP, oraz </w:t>
      </w:r>
    </w:p>
    <w:p w14:paraId="5B4422F0" w14:textId="77777777" w:rsidR="005C56F0" w:rsidRPr="006412A8" w:rsidRDefault="005C56F0" w:rsidP="005C56F0">
      <w:pPr>
        <w:pStyle w:val="Default"/>
        <w:numPr>
          <w:ilvl w:val="0"/>
          <w:numId w:val="7"/>
        </w:numPr>
        <w:rPr>
          <w:rFonts w:asciiTheme="minorHAnsi" w:hAnsiTheme="minorHAnsi"/>
          <w:color w:val="auto"/>
          <w:sz w:val="22"/>
          <w:szCs w:val="22"/>
        </w:rPr>
      </w:pPr>
      <w:r w:rsidRPr="006412A8">
        <w:rPr>
          <w:rFonts w:asciiTheme="minorHAnsi" w:hAnsiTheme="minorHAnsi"/>
          <w:color w:val="auto"/>
          <w:sz w:val="22"/>
          <w:szCs w:val="22"/>
        </w:rPr>
        <w:t xml:space="preserve">WNP objęte ograniczeniami przez FSC w stosunku do WNP objętych ścisłymi ograniczeniami przez FSC. </w:t>
      </w:r>
    </w:p>
    <w:p w14:paraId="5FFD25A1" w14:textId="77777777" w:rsidR="005C56F0" w:rsidRPr="005D1758" w:rsidRDefault="005C56F0" w:rsidP="005C56F0">
      <w:pPr>
        <w:pStyle w:val="Default"/>
        <w:ind w:left="708"/>
        <w:rPr>
          <w:rFonts w:asciiTheme="minorHAnsi" w:hAnsiTheme="minorHAnsi"/>
          <w:sz w:val="22"/>
          <w:szCs w:val="22"/>
        </w:rPr>
      </w:pPr>
    </w:p>
    <w:p w14:paraId="0D998688" w14:textId="77777777" w:rsidR="005C56F0" w:rsidRPr="005C56F0" w:rsidRDefault="005C56F0" w:rsidP="005C56F0">
      <w:pPr>
        <w:pStyle w:val="Default"/>
        <w:spacing w:after="14"/>
        <w:ind w:left="708"/>
        <w:jc w:val="both"/>
        <w:rPr>
          <w:rFonts w:asciiTheme="minorHAnsi" w:hAnsiTheme="minorHAnsi"/>
          <w:color w:val="00B050"/>
          <w:sz w:val="22"/>
          <w:szCs w:val="22"/>
        </w:rPr>
      </w:pPr>
      <w:r w:rsidRPr="005C56F0">
        <w:rPr>
          <w:rFonts w:asciiTheme="minorHAnsi" w:hAnsiTheme="minorHAnsi"/>
          <w:color w:val="00B050"/>
          <w:sz w:val="22"/>
          <w:szCs w:val="22"/>
        </w:rPr>
        <w:t>Wskazać należy, że od dnia 1 stycznia 2014 r. obowiązują, również w leśnictwie, zasady integrowanej ochrony roślin określone w Rozporządzeniu Ministra Rolnictwa i Rozwoju Wsi (</w:t>
      </w:r>
      <w:proofErr w:type="spellStart"/>
      <w:r w:rsidRPr="005C56F0">
        <w:rPr>
          <w:rFonts w:asciiTheme="minorHAnsi" w:hAnsiTheme="minorHAnsi"/>
          <w:color w:val="00B050"/>
          <w:sz w:val="22"/>
          <w:szCs w:val="22"/>
        </w:rPr>
        <w:t>MRiRW</w:t>
      </w:r>
      <w:proofErr w:type="spellEnd"/>
      <w:r w:rsidRPr="005C56F0">
        <w:rPr>
          <w:rFonts w:asciiTheme="minorHAnsi" w:hAnsiTheme="minorHAnsi"/>
          <w:color w:val="00B050"/>
          <w:sz w:val="22"/>
          <w:szCs w:val="22"/>
        </w:rPr>
        <w:t>) z dnia 18 kwietnia 2013 r. W integrowanej ochronie roślin głównym celem wszystkich zabiegów pozostaje roślina.</w:t>
      </w:r>
    </w:p>
    <w:p w14:paraId="55CAB83E" w14:textId="77777777" w:rsidR="005C56F0" w:rsidRPr="005C56F0" w:rsidRDefault="005C56F0" w:rsidP="005C56F0">
      <w:pPr>
        <w:pStyle w:val="Default"/>
        <w:spacing w:after="14"/>
        <w:ind w:left="708"/>
        <w:jc w:val="both"/>
        <w:rPr>
          <w:rFonts w:asciiTheme="minorHAnsi" w:hAnsiTheme="minorHAnsi"/>
          <w:color w:val="00B050"/>
          <w:sz w:val="22"/>
          <w:szCs w:val="22"/>
        </w:rPr>
      </w:pPr>
      <w:r w:rsidRPr="005C56F0">
        <w:rPr>
          <w:rFonts w:asciiTheme="minorHAnsi" w:hAnsiTheme="minorHAnsi"/>
          <w:color w:val="00B050"/>
          <w:sz w:val="22"/>
          <w:szCs w:val="22"/>
        </w:rPr>
        <w:t xml:space="preserve">Bardzo ważnym elementem tej koncepcji jest profilaktyka, a następnie zabiegi ratownicze </w:t>
      </w:r>
      <w:r w:rsidRPr="005C56F0">
        <w:rPr>
          <w:rFonts w:asciiTheme="minorHAnsi" w:hAnsiTheme="minorHAnsi"/>
          <w:color w:val="00B050"/>
          <w:sz w:val="22"/>
          <w:szCs w:val="22"/>
        </w:rPr>
        <w:br/>
        <w:t xml:space="preserve">w których pierwszeństwo mają metody mechaniczne, biologiczne i biotechniczne obejmujące stosowanie pułapek, insektycydów biologicznych oraz substancji wpływających na zachowanie owadów, takich jak feromony i </w:t>
      </w:r>
      <w:proofErr w:type="spellStart"/>
      <w:r w:rsidRPr="005C56F0">
        <w:rPr>
          <w:rFonts w:asciiTheme="minorHAnsi" w:hAnsiTheme="minorHAnsi"/>
          <w:color w:val="00B050"/>
          <w:sz w:val="22"/>
          <w:szCs w:val="22"/>
        </w:rPr>
        <w:t>kairomony</w:t>
      </w:r>
      <w:proofErr w:type="spellEnd"/>
      <w:r w:rsidRPr="005C56F0">
        <w:rPr>
          <w:rFonts w:asciiTheme="minorHAnsi" w:hAnsiTheme="minorHAnsi"/>
          <w:color w:val="00B050"/>
          <w:sz w:val="22"/>
          <w:szCs w:val="22"/>
        </w:rPr>
        <w:t xml:space="preserve">. Natomiast zabiegi chemiczne są ostatecznością </w:t>
      </w:r>
      <w:r w:rsidRPr="005C56F0">
        <w:rPr>
          <w:rFonts w:asciiTheme="minorHAnsi" w:hAnsiTheme="minorHAnsi"/>
          <w:color w:val="00B050"/>
          <w:sz w:val="22"/>
          <w:szCs w:val="22"/>
        </w:rPr>
        <w:br/>
        <w:t xml:space="preserve">i stosowane po wyczerpaniu innych metod i w przypadkach zagrażających trwałości lasu. </w:t>
      </w:r>
    </w:p>
    <w:p w14:paraId="5D0AFC23" w14:textId="77777777" w:rsidR="005C56F0" w:rsidRPr="005C56F0" w:rsidRDefault="005C56F0" w:rsidP="005C56F0">
      <w:pPr>
        <w:pStyle w:val="Default"/>
        <w:spacing w:after="14"/>
        <w:ind w:left="708"/>
        <w:jc w:val="both"/>
        <w:rPr>
          <w:rFonts w:asciiTheme="minorHAnsi" w:hAnsiTheme="minorHAnsi"/>
          <w:color w:val="00B050"/>
          <w:sz w:val="22"/>
          <w:szCs w:val="22"/>
        </w:rPr>
      </w:pPr>
      <w:r w:rsidRPr="005C56F0">
        <w:rPr>
          <w:rFonts w:asciiTheme="minorHAnsi" w:hAnsiTheme="minorHAnsi"/>
          <w:color w:val="00B050"/>
          <w:sz w:val="22"/>
          <w:szCs w:val="22"/>
        </w:rPr>
        <w:t>W związku z wprowadzeniem tych przepisów, na zlecenie Dyrekcji Generalnej Lasów Państwowych zostały opracowane dwie metodyki dotyczące integrowanej ochrony drzewostanów iglastych i liściastych, dostępne na stronach internetowych:</w:t>
      </w:r>
    </w:p>
    <w:p w14:paraId="0977ADD9" w14:textId="77777777" w:rsidR="005C56F0" w:rsidRPr="005C56F0" w:rsidRDefault="005C56F0" w:rsidP="005C56F0">
      <w:pPr>
        <w:pStyle w:val="Default"/>
        <w:numPr>
          <w:ilvl w:val="0"/>
          <w:numId w:val="2"/>
        </w:numPr>
        <w:spacing w:after="14"/>
        <w:jc w:val="both"/>
        <w:rPr>
          <w:rFonts w:asciiTheme="minorHAnsi" w:hAnsiTheme="minorHAnsi"/>
          <w:color w:val="00B050"/>
          <w:sz w:val="22"/>
          <w:szCs w:val="22"/>
        </w:rPr>
      </w:pPr>
      <w:r w:rsidRPr="005C56F0">
        <w:rPr>
          <w:rFonts w:asciiTheme="minorHAnsi" w:hAnsiTheme="minorHAnsi"/>
          <w:color w:val="00B050"/>
          <w:sz w:val="22"/>
          <w:szCs w:val="22"/>
        </w:rPr>
        <w:t>PLATFORMY SYGNALIZACJI AGROFAGÓW: https://www.agrofagi.com.pl/ → metodyki i poradniki → metodyki integrowanej ochrony roślin → inne</w:t>
      </w:r>
    </w:p>
    <w:p w14:paraId="4F551D39" w14:textId="77777777" w:rsidR="005C56F0" w:rsidRPr="005C56F0" w:rsidRDefault="005C56F0" w:rsidP="005C56F0">
      <w:pPr>
        <w:pStyle w:val="Default"/>
        <w:numPr>
          <w:ilvl w:val="0"/>
          <w:numId w:val="2"/>
        </w:numPr>
        <w:spacing w:after="14"/>
        <w:jc w:val="both"/>
        <w:rPr>
          <w:rFonts w:asciiTheme="minorHAnsi" w:hAnsiTheme="minorHAnsi"/>
          <w:color w:val="00B050"/>
          <w:sz w:val="22"/>
          <w:szCs w:val="22"/>
        </w:rPr>
      </w:pPr>
      <w:r w:rsidRPr="005C56F0">
        <w:rPr>
          <w:rFonts w:asciiTheme="minorHAnsi" w:hAnsiTheme="minorHAnsi"/>
          <w:color w:val="00B050"/>
          <w:sz w:val="22"/>
          <w:szCs w:val="22"/>
        </w:rPr>
        <w:t>INSTYTUTU BADAWCZEGO LEŚNICTWA www.ibles.pl → Doradztwo i usługi;</w:t>
      </w:r>
    </w:p>
    <w:p w14:paraId="0F4EE0D0" w14:textId="77777777" w:rsidR="005C56F0" w:rsidRPr="005C56F0" w:rsidRDefault="005C56F0" w:rsidP="005C56F0">
      <w:pPr>
        <w:pStyle w:val="Default"/>
        <w:numPr>
          <w:ilvl w:val="0"/>
          <w:numId w:val="2"/>
        </w:numPr>
        <w:spacing w:after="14"/>
        <w:jc w:val="both"/>
        <w:rPr>
          <w:rFonts w:asciiTheme="minorHAnsi" w:hAnsiTheme="minorHAnsi"/>
          <w:color w:val="00B050"/>
          <w:sz w:val="22"/>
          <w:szCs w:val="22"/>
        </w:rPr>
      </w:pPr>
      <w:r w:rsidRPr="005C56F0">
        <w:rPr>
          <w:rFonts w:asciiTheme="minorHAnsi" w:hAnsiTheme="minorHAnsi"/>
          <w:color w:val="00B050"/>
          <w:sz w:val="22"/>
          <w:szCs w:val="22"/>
        </w:rPr>
        <w:t>LASÓW PAŃSTWOWYCH.</w:t>
      </w:r>
    </w:p>
    <w:p w14:paraId="60133B84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5CDF1A62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2. Podjąć porównawczą ocenę ORŚIS odpowiednio do skali, intensywności i ryzyka (z </w:t>
      </w:r>
      <w:proofErr w:type="spellStart"/>
      <w:r w:rsidRPr="005D1758">
        <w:rPr>
          <w:rFonts w:asciiTheme="minorHAnsi" w:hAnsiTheme="minorHAnsi"/>
          <w:sz w:val="22"/>
          <w:szCs w:val="22"/>
        </w:rPr>
        <w:t>ang.SIR</w:t>
      </w:r>
      <w:proofErr w:type="spellEnd"/>
      <w:r w:rsidRPr="005D1758">
        <w:rPr>
          <w:rFonts w:asciiTheme="minorHAnsi" w:hAnsiTheme="minorHAnsi"/>
          <w:sz w:val="22"/>
          <w:szCs w:val="22"/>
        </w:rPr>
        <w:t xml:space="preserve">) w ramach zintegrowanej ochrony przed szkodnikami w celu identyfikacji: metody zwalczania szkodników, chwastów lub chorób o najniższym ryzyku, warunków jej stosowania oraz ogólnych środków łagodzenia i monitorowania w celu zminimalizowania ryzyka. </w:t>
      </w:r>
    </w:p>
    <w:p w14:paraId="7603FCDC" w14:textId="77777777" w:rsidR="00E41379" w:rsidRPr="005D1758" w:rsidRDefault="00E41379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12088D45" w14:textId="77777777" w:rsidR="007B568B" w:rsidRDefault="007C4547" w:rsidP="007B568B">
      <w:pPr>
        <w:pStyle w:val="Default"/>
        <w:rPr>
          <w:rFonts w:asciiTheme="minorHAnsi" w:hAnsiTheme="minorHAnsi"/>
          <w:color w:val="00B050"/>
          <w:sz w:val="22"/>
          <w:szCs w:val="22"/>
        </w:rPr>
      </w:pPr>
      <w:r w:rsidRPr="007C4547">
        <w:rPr>
          <w:rFonts w:asciiTheme="minorHAnsi" w:hAnsiTheme="minorHAnsi"/>
          <w:color w:val="00B050"/>
          <w:sz w:val="22"/>
          <w:szCs w:val="22"/>
        </w:rPr>
        <w:t>Oceny prowadzone są na bieżąco zgodnie z koncepcją integrowanej ochrony lasu.</w:t>
      </w:r>
    </w:p>
    <w:p w14:paraId="6D204197" w14:textId="77777777" w:rsidR="007C4547" w:rsidRPr="005D1758" w:rsidRDefault="007C4547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09814089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>3. Uwzględnić w swojej ocenie ORŚIS minimalny wykaz rodzajów zagrożeń, elementów i zmiennych ekspo</w:t>
      </w:r>
      <w:r w:rsidR="007C4547">
        <w:rPr>
          <w:rFonts w:asciiTheme="minorHAnsi" w:hAnsiTheme="minorHAnsi"/>
          <w:sz w:val="22"/>
          <w:szCs w:val="22"/>
        </w:rPr>
        <w:t xml:space="preserve">zycji opisanych w załączniku 2 do polityki pestycydowej FSC. </w:t>
      </w:r>
    </w:p>
    <w:p w14:paraId="3E9572DB" w14:textId="77777777" w:rsidR="00E41379" w:rsidRPr="005D1758" w:rsidRDefault="00E41379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0664000C" w14:textId="77777777" w:rsidR="007B568B" w:rsidRDefault="007C4547" w:rsidP="007B568B">
      <w:pPr>
        <w:pStyle w:val="Default"/>
        <w:rPr>
          <w:rFonts w:asciiTheme="minorHAnsi" w:hAnsiTheme="minorHAnsi"/>
          <w:color w:val="00B050"/>
          <w:sz w:val="22"/>
          <w:szCs w:val="22"/>
        </w:rPr>
      </w:pPr>
      <w:r w:rsidRPr="007C4547">
        <w:rPr>
          <w:rFonts w:asciiTheme="minorHAnsi" w:hAnsiTheme="minorHAnsi"/>
          <w:color w:val="00B050"/>
          <w:sz w:val="22"/>
          <w:szCs w:val="22"/>
        </w:rPr>
        <w:t>Wymagania te zostały uwzględnione w dalszej części  niniejszego opracowania.</w:t>
      </w:r>
    </w:p>
    <w:p w14:paraId="45628096" w14:textId="77777777" w:rsidR="007C4547" w:rsidRPr="005D1758" w:rsidRDefault="007C4547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6EEBC51E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>4. Wybrać opcję, która wykazuje najmniej szkód społecznych i środowiskowych, większą skuteczność i równe lub większe kor</w:t>
      </w:r>
      <w:r w:rsidR="0060498D" w:rsidRPr="005D1758">
        <w:rPr>
          <w:rFonts w:asciiTheme="minorHAnsi" w:hAnsiTheme="minorHAnsi"/>
          <w:sz w:val="22"/>
          <w:szCs w:val="22"/>
        </w:rPr>
        <w:t>zyści społeczne i środowiskowe.</w:t>
      </w:r>
    </w:p>
    <w:p w14:paraId="65F60CCD" w14:textId="77777777" w:rsidR="0060498D" w:rsidRPr="005D1758" w:rsidRDefault="0060498D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2B560CE2" w14:textId="77777777" w:rsidR="0060498D" w:rsidRPr="001639A8" w:rsidRDefault="0060498D" w:rsidP="007B568B">
      <w:pPr>
        <w:pStyle w:val="Default"/>
        <w:rPr>
          <w:rFonts w:asciiTheme="minorHAnsi" w:hAnsiTheme="minorHAnsi"/>
          <w:color w:val="00B050"/>
          <w:sz w:val="22"/>
          <w:szCs w:val="22"/>
        </w:rPr>
      </w:pPr>
      <w:r w:rsidRPr="001639A8">
        <w:rPr>
          <w:rFonts w:asciiTheme="minorHAnsi" w:hAnsiTheme="minorHAnsi"/>
          <w:color w:val="00B050"/>
          <w:sz w:val="22"/>
          <w:szCs w:val="22"/>
        </w:rPr>
        <w:t xml:space="preserve">Biorąc pod uwagę aspekty społeczne, ekologiczne i ekonomiczne stosowanie </w:t>
      </w:r>
      <w:r w:rsidR="001639A8" w:rsidRPr="001639A8">
        <w:rPr>
          <w:rFonts w:asciiTheme="minorHAnsi" w:hAnsiTheme="minorHAnsi"/>
          <w:color w:val="00B050"/>
          <w:sz w:val="22"/>
          <w:szCs w:val="22"/>
        </w:rPr>
        <w:t xml:space="preserve">pułapki </w:t>
      </w:r>
      <w:proofErr w:type="spellStart"/>
      <w:r w:rsidR="001639A8" w:rsidRPr="001639A8">
        <w:rPr>
          <w:rFonts w:asciiTheme="minorHAnsi" w:hAnsiTheme="minorHAnsi"/>
          <w:color w:val="00B050"/>
          <w:sz w:val="22"/>
          <w:szCs w:val="22"/>
        </w:rPr>
        <w:t>Trinet</w:t>
      </w:r>
      <w:proofErr w:type="spellEnd"/>
      <w:r w:rsidR="001639A8" w:rsidRPr="001639A8">
        <w:rPr>
          <w:rFonts w:asciiTheme="minorHAnsi" w:hAnsiTheme="minorHAnsi"/>
          <w:color w:val="00B050"/>
          <w:sz w:val="22"/>
          <w:szCs w:val="22"/>
        </w:rPr>
        <w:t xml:space="preserve"> P</w:t>
      </w:r>
      <w:r w:rsidRPr="001639A8">
        <w:rPr>
          <w:rFonts w:asciiTheme="minorHAnsi" w:hAnsiTheme="minorHAnsi"/>
          <w:color w:val="00B050"/>
          <w:sz w:val="22"/>
          <w:szCs w:val="22"/>
        </w:rPr>
        <w:t xml:space="preserve"> jest obecnie</w:t>
      </w:r>
      <w:r w:rsidR="001639A8" w:rsidRPr="001639A8">
        <w:rPr>
          <w:rFonts w:asciiTheme="minorHAnsi" w:hAnsiTheme="minorHAnsi"/>
          <w:color w:val="00B050"/>
          <w:sz w:val="22"/>
          <w:szCs w:val="22"/>
        </w:rPr>
        <w:t xml:space="preserve"> jedną z najkorzystniejszych metod</w:t>
      </w:r>
      <w:r w:rsidR="00214D40" w:rsidRPr="001639A8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1639A8" w:rsidRPr="001639A8">
        <w:rPr>
          <w:rFonts w:asciiTheme="minorHAnsi" w:hAnsiTheme="minorHAnsi"/>
          <w:color w:val="00B050"/>
          <w:sz w:val="22"/>
          <w:szCs w:val="22"/>
        </w:rPr>
        <w:t xml:space="preserve">ograniczania populacji szkodliwych owadów. </w:t>
      </w:r>
    </w:p>
    <w:p w14:paraId="1F390FF9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6B267D13" w14:textId="77777777" w:rsidR="007029E2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>5. Zachować zgodność z obowiązującymi międzynarodowymi i krajowymi wskaźnikami i progami dotyczącymi stosowania WNP.</w:t>
      </w:r>
    </w:p>
    <w:p w14:paraId="3E9935E4" w14:textId="77777777" w:rsidR="007029E2" w:rsidRPr="005D1758" w:rsidRDefault="007029E2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16B54C90" w14:textId="77777777" w:rsidR="002345F1" w:rsidRPr="002345F1" w:rsidRDefault="002345F1" w:rsidP="00BF293E">
      <w:pPr>
        <w:pStyle w:val="Default"/>
        <w:jc w:val="both"/>
        <w:rPr>
          <w:rFonts w:asciiTheme="minorHAnsi" w:hAnsiTheme="minorHAnsi"/>
          <w:color w:val="00B050"/>
          <w:sz w:val="22"/>
          <w:szCs w:val="22"/>
        </w:rPr>
      </w:pPr>
      <w:r w:rsidRPr="002345F1">
        <w:rPr>
          <w:rFonts w:asciiTheme="minorHAnsi" w:hAnsiTheme="minorHAnsi"/>
          <w:color w:val="00B050"/>
          <w:sz w:val="22"/>
          <w:szCs w:val="22"/>
        </w:rPr>
        <w:lastRenderedPageBreak/>
        <w:t xml:space="preserve">Organizacja zachowuje zgodność z  obowiązującymi międzynarodowymi i krajowymi wskaźnikami </w:t>
      </w:r>
      <w:r w:rsidR="00BF293E">
        <w:rPr>
          <w:rFonts w:asciiTheme="minorHAnsi" w:hAnsiTheme="minorHAnsi"/>
          <w:color w:val="00B050"/>
          <w:sz w:val="22"/>
          <w:szCs w:val="22"/>
        </w:rPr>
        <w:br/>
      </w:r>
      <w:r w:rsidRPr="002345F1">
        <w:rPr>
          <w:rFonts w:asciiTheme="minorHAnsi" w:hAnsiTheme="minorHAnsi"/>
          <w:color w:val="00B050"/>
          <w:sz w:val="22"/>
          <w:szCs w:val="22"/>
        </w:rPr>
        <w:t xml:space="preserve">i progami dotyczącymi stosowania WNP  zgodnie z aktualnym prawodawstwem dotyczącym  obrotu </w:t>
      </w:r>
      <w:r w:rsidR="00BF293E">
        <w:rPr>
          <w:rFonts w:asciiTheme="minorHAnsi" w:hAnsiTheme="minorHAnsi"/>
          <w:color w:val="00B050"/>
          <w:sz w:val="22"/>
          <w:szCs w:val="22"/>
        </w:rPr>
        <w:br/>
      </w:r>
      <w:r w:rsidRPr="002345F1">
        <w:rPr>
          <w:rFonts w:asciiTheme="minorHAnsi" w:hAnsiTheme="minorHAnsi"/>
          <w:color w:val="00B050"/>
          <w:sz w:val="22"/>
          <w:szCs w:val="22"/>
        </w:rPr>
        <w:t xml:space="preserve">i stosowania środków ochrony roślin. Zgodność ta wyraża się przestrzeganiem między innymi : </w:t>
      </w:r>
    </w:p>
    <w:p w14:paraId="4446F6E5" w14:textId="77777777" w:rsidR="002345F1" w:rsidRPr="002345F1" w:rsidRDefault="002345F1" w:rsidP="002345F1">
      <w:pPr>
        <w:pStyle w:val="Default"/>
        <w:numPr>
          <w:ilvl w:val="0"/>
          <w:numId w:val="9"/>
        </w:numPr>
        <w:rPr>
          <w:rFonts w:asciiTheme="minorHAnsi" w:hAnsiTheme="minorHAnsi"/>
          <w:color w:val="00B050"/>
          <w:sz w:val="22"/>
          <w:szCs w:val="22"/>
        </w:rPr>
      </w:pPr>
      <w:r w:rsidRPr="002345F1">
        <w:rPr>
          <w:rFonts w:asciiTheme="minorHAnsi" w:hAnsiTheme="minorHAnsi"/>
          <w:color w:val="00B050"/>
          <w:sz w:val="22"/>
          <w:szCs w:val="22"/>
        </w:rPr>
        <w:t xml:space="preserve">Dyrektywy 2009/128/WE, </w:t>
      </w:r>
    </w:p>
    <w:p w14:paraId="717A8D13" w14:textId="77777777" w:rsidR="002345F1" w:rsidRPr="002345F1" w:rsidRDefault="002345F1" w:rsidP="002345F1">
      <w:pPr>
        <w:pStyle w:val="Default"/>
        <w:numPr>
          <w:ilvl w:val="0"/>
          <w:numId w:val="9"/>
        </w:numPr>
        <w:rPr>
          <w:rFonts w:asciiTheme="minorHAnsi" w:hAnsiTheme="minorHAnsi"/>
          <w:color w:val="00B050"/>
          <w:sz w:val="22"/>
          <w:szCs w:val="22"/>
        </w:rPr>
      </w:pPr>
      <w:r w:rsidRPr="002345F1">
        <w:rPr>
          <w:rFonts w:asciiTheme="minorHAnsi" w:hAnsiTheme="minorHAnsi"/>
          <w:color w:val="00B050"/>
          <w:sz w:val="22"/>
          <w:szCs w:val="22"/>
        </w:rPr>
        <w:t xml:space="preserve">Rozporządzenia nr 1107/2009, </w:t>
      </w:r>
    </w:p>
    <w:p w14:paraId="05830299" w14:textId="77777777" w:rsidR="002345F1" w:rsidRPr="002345F1" w:rsidRDefault="002345F1" w:rsidP="002345F1">
      <w:pPr>
        <w:pStyle w:val="Default"/>
        <w:numPr>
          <w:ilvl w:val="0"/>
          <w:numId w:val="9"/>
        </w:numPr>
        <w:rPr>
          <w:rFonts w:asciiTheme="minorHAnsi" w:hAnsiTheme="minorHAnsi"/>
          <w:color w:val="00B050"/>
          <w:sz w:val="22"/>
          <w:szCs w:val="22"/>
        </w:rPr>
      </w:pPr>
      <w:r w:rsidRPr="002345F1">
        <w:rPr>
          <w:rFonts w:asciiTheme="minorHAnsi" w:hAnsiTheme="minorHAnsi"/>
          <w:color w:val="00B050"/>
          <w:sz w:val="22"/>
          <w:szCs w:val="22"/>
        </w:rPr>
        <w:t xml:space="preserve">Ustawy o środkach ochrony roślin z 8 marca 2013 r., </w:t>
      </w:r>
    </w:p>
    <w:p w14:paraId="0E076241" w14:textId="77777777" w:rsidR="002345F1" w:rsidRPr="002345F1" w:rsidRDefault="002345F1" w:rsidP="002345F1">
      <w:pPr>
        <w:pStyle w:val="Default"/>
        <w:numPr>
          <w:ilvl w:val="0"/>
          <w:numId w:val="9"/>
        </w:numPr>
        <w:rPr>
          <w:rFonts w:asciiTheme="minorHAnsi" w:hAnsiTheme="minorHAnsi"/>
          <w:color w:val="00B050"/>
          <w:sz w:val="22"/>
          <w:szCs w:val="22"/>
        </w:rPr>
      </w:pPr>
      <w:r w:rsidRPr="002345F1">
        <w:rPr>
          <w:rFonts w:asciiTheme="minorHAnsi" w:hAnsiTheme="minorHAnsi"/>
          <w:color w:val="00B050"/>
          <w:sz w:val="22"/>
          <w:szCs w:val="22"/>
        </w:rPr>
        <w:t>Integrowanej ochrony lasu,</w:t>
      </w:r>
    </w:p>
    <w:p w14:paraId="4C5113B5" w14:textId="77777777" w:rsidR="002345F1" w:rsidRPr="002345F1" w:rsidRDefault="002345F1" w:rsidP="002345F1">
      <w:pPr>
        <w:pStyle w:val="Default"/>
        <w:numPr>
          <w:ilvl w:val="0"/>
          <w:numId w:val="9"/>
        </w:numPr>
        <w:rPr>
          <w:rFonts w:asciiTheme="minorHAnsi" w:hAnsiTheme="minorHAnsi"/>
          <w:color w:val="00B050"/>
          <w:sz w:val="22"/>
          <w:szCs w:val="22"/>
        </w:rPr>
      </w:pPr>
      <w:r w:rsidRPr="002345F1">
        <w:rPr>
          <w:rFonts w:asciiTheme="minorHAnsi" w:hAnsiTheme="minorHAnsi"/>
          <w:color w:val="00B050"/>
          <w:sz w:val="22"/>
          <w:szCs w:val="22"/>
        </w:rPr>
        <w:t>Wykazu krajowych dokumentów obowiązujących użytkowników profesjonalnych stosujących środki ochrony roślin,</w:t>
      </w:r>
    </w:p>
    <w:p w14:paraId="5D6DD427" w14:textId="77777777" w:rsidR="002345F1" w:rsidRPr="002345F1" w:rsidRDefault="002345F1" w:rsidP="002345F1">
      <w:pPr>
        <w:pStyle w:val="Default"/>
        <w:numPr>
          <w:ilvl w:val="0"/>
          <w:numId w:val="9"/>
        </w:numPr>
        <w:rPr>
          <w:rFonts w:asciiTheme="minorHAnsi" w:hAnsiTheme="minorHAnsi"/>
          <w:color w:val="00B050"/>
          <w:sz w:val="22"/>
          <w:szCs w:val="22"/>
        </w:rPr>
      </w:pPr>
      <w:r w:rsidRPr="002345F1">
        <w:rPr>
          <w:rFonts w:asciiTheme="minorHAnsi" w:hAnsiTheme="minorHAnsi"/>
          <w:color w:val="00B050"/>
          <w:sz w:val="22"/>
          <w:szCs w:val="22"/>
        </w:rPr>
        <w:t xml:space="preserve">Zarządzeń dyrektora generalnego Lasów Państwowych w sprawie stosowania środków ochrony roślin w Lasach Państwowych. </w:t>
      </w:r>
    </w:p>
    <w:p w14:paraId="5970CE5C" w14:textId="77777777" w:rsidR="00466B5D" w:rsidRPr="005D1758" w:rsidRDefault="00466B5D" w:rsidP="003B5DE6">
      <w:pPr>
        <w:pStyle w:val="Default"/>
        <w:rPr>
          <w:rFonts w:asciiTheme="minorHAnsi" w:hAnsiTheme="minorHAnsi"/>
          <w:color w:val="FF0000"/>
          <w:sz w:val="22"/>
          <w:szCs w:val="22"/>
        </w:rPr>
      </w:pPr>
    </w:p>
    <w:p w14:paraId="57A9725E" w14:textId="77777777" w:rsidR="002345F1" w:rsidRPr="002345F1" w:rsidRDefault="002345F1" w:rsidP="000931FB">
      <w:pPr>
        <w:pStyle w:val="Default"/>
        <w:jc w:val="both"/>
        <w:rPr>
          <w:rFonts w:asciiTheme="minorHAnsi" w:hAnsiTheme="minorHAnsi"/>
          <w:color w:val="00B050"/>
          <w:sz w:val="22"/>
          <w:szCs w:val="22"/>
        </w:rPr>
      </w:pPr>
      <w:r w:rsidRPr="002345F1">
        <w:rPr>
          <w:rFonts w:asciiTheme="minorHAnsi" w:hAnsiTheme="minorHAnsi"/>
          <w:color w:val="00B050"/>
          <w:sz w:val="22"/>
          <w:szCs w:val="22"/>
        </w:rPr>
        <w:t>Ponadto p</w:t>
      </w:r>
      <w:r w:rsidR="00A4789C" w:rsidRPr="002345F1">
        <w:rPr>
          <w:rFonts w:asciiTheme="minorHAnsi" w:hAnsiTheme="minorHAnsi"/>
          <w:color w:val="00B050"/>
          <w:sz w:val="22"/>
          <w:szCs w:val="22"/>
        </w:rPr>
        <w:t>ułapka</w:t>
      </w:r>
      <w:r w:rsidR="006A2B8D" w:rsidRPr="002345F1">
        <w:rPr>
          <w:rFonts w:asciiTheme="minorHAnsi" w:hAnsiTheme="minorHAnsi"/>
          <w:color w:val="00B050"/>
          <w:sz w:val="22"/>
          <w:szCs w:val="22"/>
        </w:rPr>
        <w:t xml:space="preserve"> </w:t>
      </w:r>
      <w:proofErr w:type="spellStart"/>
      <w:r w:rsidR="006A2B8D" w:rsidRPr="002345F1">
        <w:rPr>
          <w:rFonts w:asciiTheme="minorHAnsi" w:hAnsiTheme="minorHAnsi"/>
          <w:color w:val="00B050"/>
          <w:sz w:val="22"/>
          <w:szCs w:val="22"/>
        </w:rPr>
        <w:t>Trinet</w:t>
      </w:r>
      <w:proofErr w:type="spellEnd"/>
      <w:r w:rsidR="006A2B8D" w:rsidRPr="002345F1">
        <w:rPr>
          <w:rFonts w:asciiTheme="minorHAnsi" w:hAnsiTheme="minorHAnsi"/>
          <w:color w:val="00B050"/>
          <w:sz w:val="22"/>
          <w:szCs w:val="22"/>
        </w:rPr>
        <w:t xml:space="preserve"> P</w:t>
      </w:r>
      <w:r w:rsidR="002B1165" w:rsidRPr="002345F1">
        <w:rPr>
          <w:rFonts w:asciiTheme="minorHAnsi" w:hAnsiTheme="minorHAnsi"/>
          <w:color w:val="00B050"/>
          <w:sz w:val="22"/>
          <w:szCs w:val="22"/>
        </w:rPr>
        <w:t xml:space="preserve"> posiada zezwolenie </w:t>
      </w:r>
      <w:proofErr w:type="spellStart"/>
      <w:r w:rsidR="002B1165" w:rsidRPr="002345F1">
        <w:rPr>
          <w:rFonts w:asciiTheme="minorHAnsi" w:hAnsiTheme="minorHAnsi"/>
          <w:color w:val="00B050"/>
          <w:sz w:val="22"/>
          <w:szCs w:val="22"/>
        </w:rPr>
        <w:t>MRiRW</w:t>
      </w:r>
      <w:proofErr w:type="spellEnd"/>
      <w:r w:rsidR="002B1165" w:rsidRPr="002345F1">
        <w:rPr>
          <w:rFonts w:asciiTheme="minorHAnsi" w:hAnsiTheme="minorHAnsi"/>
          <w:color w:val="00B050"/>
          <w:sz w:val="22"/>
          <w:szCs w:val="22"/>
        </w:rPr>
        <w:t xml:space="preserve"> Nr R-206/2015 z dnia 11.12.2015 r. zmienione decyzją </w:t>
      </w:r>
      <w:proofErr w:type="spellStart"/>
      <w:r w:rsidR="002B1165" w:rsidRPr="002345F1">
        <w:rPr>
          <w:rFonts w:asciiTheme="minorHAnsi" w:hAnsiTheme="minorHAnsi"/>
          <w:color w:val="00B050"/>
          <w:sz w:val="22"/>
          <w:szCs w:val="22"/>
        </w:rPr>
        <w:t>MRiRW</w:t>
      </w:r>
      <w:proofErr w:type="spellEnd"/>
      <w:r w:rsidR="002B1165" w:rsidRPr="002345F1">
        <w:rPr>
          <w:rFonts w:asciiTheme="minorHAnsi" w:hAnsiTheme="minorHAnsi"/>
          <w:color w:val="00B050"/>
          <w:sz w:val="22"/>
          <w:szCs w:val="22"/>
        </w:rPr>
        <w:t xml:space="preserve"> nr </w:t>
      </w:r>
      <w:r w:rsidRPr="002345F1">
        <w:rPr>
          <w:rFonts w:asciiTheme="minorHAnsi" w:hAnsiTheme="minorHAnsi"/>
          <w:color w:val="00B050"/>
          <w:sz w:val="22"/>
          <w:szCs w:val="22"/>
        </w:rPr>
        <w:t>R 365/2017d z dnia 20.</w:t>
      </w:r>
      <w:r w:rsidR="00FB3080">
        <w:rPr>
          <w:rFonts w:asciiTheme="minorHAnsi" w:hAnsiTheme="minorHAnsi"/>
          <w:color w:val="00B050"/>
          <w:sz w:val="22"/>
          <w:szCs w:val="22"/>
        </w:rPr>
        <w:t xml:space="preserve">07.2017 roku i wskazana jest   </w:t>
      </w:r>
      <w:r w:rsidRPr="002345F1">
        <w:rPr>
          <w:rFonts w:asciiTheme="minorHAnsi" w:hAnsiTheme="minorHAnsi"/>
          <w:color w:val="00B050"/>
          <w:sz w:val="22"/>
          <w:szCs w:val="22"/>
        </w:rPr>
        <w:t xml:space="preserve">w broszurze </w:t>
      </w:r>
      <w:r w:rsidRPr="002345F1">
        <w:rPr>
          <w:rFonts w:asciiTheme="minorHAnsi" w:hAnsiTheme="minorHAnsi"/>
          <w:i/>
          <w:color w:val="00B050"/>
          <w:sz w:val="22"/>
          <w:szCs w:val="22"/>
        </w:rPr>
        <w:t xml:space="preserve">Środki ochrony roślin oraz środki biobójcze do stosowania w leśnictwie w roku 2021 </w:t>
      </w:r>
      <w:r w:rsidRPr="002345F1">
        <w:rPr>
          <w:rFonts w:asciiTheme="minorHAnsi" w:hAnsiTheme="minorHAnsi"/>
          <w:color w:val="00B050"/>
          <w:sz w:val="22"/>
          <w:szCs w:val="22"/>
        </w:rPr>
        <w:t xml:space="preserve"> (aktualizacja z dnia 1 stycznia 2021) wydawanej przez Instytut Badawczy Leśnictwa.</w:t>
      </w:r>
    </w:p>
    <w:p w14:paraId="1A955CEA" w14:textId="77777777" w:rsidR="00750B6E" w:rsidRPr="002B1165" w:rsidRDefault="00750B6E" w:rsidP="002B1165">
      <w:pPr>
        <w:pStyle w:val="Default"/>
        <w:rPr>
          <w:rFonts w:asciiTheme="minorHAnsi" w:hAnsiTheme="minorHAnsi"/>
          <w:color w:val="00B050"/>
          <w:sz w:val="22"/>
          <w:szCs w:val="22"/>
        </w:rPr>
      </w:pPr>
    </w:p>
    <w:p w14:paraId="6F1A2B89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5A051F41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6. Przed zastosowaniem pestycydu syntetycznego, Organizacja ma obowiązek uwzględnić wyniki swojej oceny ORŚIS w planach operacyjnych dla danego obszaru, zidentyfikować zagrożenia specyficzne dla danego obszaru i dostosować ogólne środki łagodzące i monitorujące uprzednio określone w ORŚIS w ramach zintegrowanej ochrony przed szkodnikami (punkt 4.12.2). </w:t>
      </w:r>
    </w:p>
    <w:p w14:paraId="118CDD74" w14:textId="77777777" w:rsidR="006B4D14" w:rsidRPr="005D1758" w:rsidRDefault="006B4D14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641860A3" w14:textId="77777777" w:rsidR="006B4D14" w:rsidRPr="00A4789C" w:rsidRDefault="00A4789C" w:rsidP="007B568B">
      <w:pPr>
        <w:pStyle w:val="Default"/>
        <w:rPr>
          <w:rFonts w:asciiTheme="minorHAnsi" w:hAnsiTheme="minorHAnsi"/>
          <w:color w:val="00B050"/>
          <w:sz w:val="22"/>
          <w:szCs w:val="22"/>
        </w:rPr>
      </w:pPr>
      <w:r w:rsidRPr="00A4789C">
        <w:rPr>
          <w:rFonts w:asciiTheme="minorHAnsi" w:hAnsiTheme="minorHAnsi"/>
          <w:color w:val="00B050"/>
          <w:sz w:val="22"/>
          <w:szCs w:val="22"/>
        </w:rPr>
        <w:t>Każdorazowo przed wykorzystaniem syntetycznego środka ochrony roślin sporządzana jest ORŚIS</w:t>
      </w:r>
      <w:r w:rsidR="001536B1" w:rsidRPr="00A4789C">
        <w:rPr>
          <w:rFonts w:asciiTheme="minorHAnsi" w:hAnsiTheme="minorHAnsi"/>
          <w:color w:val="00B050"/>
          <w:sz w:val="22"/>
          <w:szCs w:val="22"/>
        </w:rPr>
        <w:t>,</w:t>
      </w:r>
      <w:r w:rsidR="006B4D14" w:rsidRPr="00A4789C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AD7099">
        <w:rPr>
          <w:rFonts w:asciiTheme="minorHAnsi" w:hAnsiTheme="minorHAnsi"/>
          <w:color w:val="00B050"/>
          <w:sz w:val="22"/>
          <w:szCs w:val="22"/>
        </w:rPr>
        <w:br/>
      </w:r>
      <w:r w:rsidR="006B4D14" w:rsidRPr="00A4789C">
        <w:rPr>
          <w:rFonts w:asciiTheme="minorHAnsi" w:hAnsiTheme="minorHAnsi"/>
          <w:color w:val="00B050"/>
          <w:sz w:val="22"/>
          <w:szCs w:val="22"/>
        </w:rPr>
        <w:t xml:space="preserve">a stosowanie </w:t>
      </w:r>
      <w:r w:rsidR="00D10F48" w:rsidRPr="00A4789C">
        <w:rPr>
          <w:rFonts w:asciiTheme="minorHAnsi" w:hAnsiTheme="minorHAnsi"/>
          <w:color w:val="00B050"/>
          <w:sz w:val="22"/>
          <w:szCs w:val="22"/>
        </w:rPr>
        <w:t xml:space="preserve">pułapki </w:t>
      </w:r>
      <w:proofErr w:type="spellStart"/>
      <w:r w:rsidR="00D10F48" w:rsidRPr="00A4789C">
        <w:rPr>
          <w:rFonts w:asciiTheme="minorHAnsi" w:hAnsiTheme="minorHAnsi"/>
          <w:color w:val="00B050"/>
          <w:sz w:val="22"/>
          <w:szCs w:val="22"/>
        </w:rPr>
        <w:t>Trinet</w:t>
      </w:r>
      <w:proofErr w:type="spellEnd"/>
      <w:r w:rsidR="00D10F48" w:rsidRPr="00A4789C">
        <w:rPr>
          <w:rFonts w:asciiTheme="minorHAnsi" w:hAnsiTheme="minorHAnsi"/>
          <w:color w:val="00B050"/>
          <w:sz w:val="22"/>
          <w:szCs w:val="22"/>
        </w:rPr>
        <w:t xml:space="preserve"> P</w:t>
      </w:r>
      <w:r w:rsidR="001536B1" w:rsidRPr="00A4789C">
        <w:rPr>
          <w:rFonts w:asciiTheme="minorHAnsi" w:hAnsiTheme="minorHAnsi"/>
          <w:color w:val="00B050"/>
          <w:sz w:val="22"/>
          <w:szCs w:val="22"/>
        </w:rPr>
        <w:t xml:space="preserve"> odbywa się zgodnie z jej etykietą.</w:t>
      </w:r>
      <w:r w:rsidR="00AD7099" w:rsidRPr="00AD7099">
        <w:t xml:space="preserve"> </w:t>
      </w:r>
      <w:r w:rsidR="00AD7099">
        <w:rPr>
          <w:rFonts w:asciiTheme="minorHAnsi" w:hAnsiTheme="minorHAnsi"/>
          <w:color w:val="00B050"/>
          <w:sz w:val="22"/>
          <w:szCs w:val="22"/>
        </w:rPr>
        <w:t>Z</w:t>
      </w:r>
      <w:r w:rsidR="00AD7099" w:rsidRPr="00AD7099">
        <w:rPr>
          <w:rFonts w:asciiTheme="minorHAnsi" w:hAnsiTheme="minorHAnsi"/>
          <w:color w:val="00B050"/>
          <w:sz w:val="22"/>
          <w:szCs w:val="22"/>
        </w:rPr>
        <w:t>użycie środka dokumentowane jest w formularzu nr 30 IOL, stanowiącym również potwierdzenie wykonania zabiegu.</w:t>
      </w:r>
    </w:p>
    <w:p w14:paraId="16404195" w14:textId="77777777" w:rsidR="009B21C3" w:rsidRPr="005D7909" w:rsidRDefault="009B21C3" w:rsidP="009B21C3">
      <w:pPr>
        <w:pStyle w:val="Default"/>
        <w:rPr>
          <w:rFonts w:asciiTheme="minorHAnsi" w:hAnsiTheme="minorHAnsi"/>
          <w:color w:val="00B050"/>
          <w:sz w:val="22"/>
          <w:szCs w:val="22"/>
        </w:rPr>
      </w:pPr>
      <w:r w:rsidRPr="005D7909">
        <w:rPr>
          <w:rFonts w:asciiTheme="minorHAnsi" w:hAnsiTheme="minorHAnsi"/>
          <w:color w:val="00B050"/>
          <w:sz w:val="22"/>
          <w:szCs w:val="22"/>
        </w:rPr>
        <w:t>Najważniejsze zalety:</w:t>
      </w:r>
    </w:p>
    <w:p w14:paraId="3A20A7FA" w14:textId="77777777" w:rsidR="009B21C3" w:rsidRPr="005D7909" w:rsidRDefault="009B21C3" w:rsidP="00A4789C">
      <w:pPr>
        <w:pStyle w:val="Default"/>
        <w:numPr>
          <w:ilvl w:val="0"/>
          <w:numId w:val="8"/>
        </w:numPr>
        <w:rPr>
          <w:rFonts w:asciiTheme="minorHAnsi" w:hAnsiTheme="minorHAnsi"/>
          <w:color w:val="00B050"/>
          <w:sz w:val="22"/>
          <w:szCs w:val="22"/>
        </w:rPr>
      </w:pPr>
      <w:r w:rsidRPr="005D7909">
        <w:rPr>
          <w:rFonts w:asciiTheme="minorHAnsi" w:hAnsiTheme="minorHAnsi"/>
          <w:color w:val="00B050"/>
          <w:sz w:val="22"/>
          <w:szCs w:val="22"/>
        </w:rPr>
        <w:t>Przyjazne dla użytkownika i środowiska</w:t>
      </w:r>
      <w:r w:rsidR="00A4789C">
        <w:rPr>
          <w:rFonts w:asciiTheme="minorHAnsi" w:hAnsiTheme="minorHAnsi"/>
          <w:color w:val="00B050"/>
          <w:sz w:val="22"/>
          <w:szCs w:val="22"/>
        </w:rPr>
        <w:t>,</w:t>
      </w:r>
    </w:p>
    <w:p w14:paraId="11D8FA2A" w14:textId="77777777" w:rsidR="009B21C3" w:rsidRPr="005D7909" w:rsidRDefault="009B21C3" w:rsidP="00A4789C">
      <w:pPr>
        <w:pStyle w:val="Default"/>
        <w:numPr>
          <w:ilvl w:val="0"/>
          <w:numId w:val="8"/>
        </w:numPr>
        <w:rPr>
          <w:rFonts w:asciiTheme="minorHAnsi" w:hAnsiTheme="minorHAnsi"/>
          <w:color w:val="00B050"/>
          <w:sz w:val="22"/>
          <w:szCs w:val="22"/>
        </w:rPr>
      </w:pPr>
      <w:r w:rsidRPr="005D7909">
        <w:rPr>
          <w:rFonts w:asciiTheme="minorHAnsi" w:hAnsiTheme="minorHAnsi"/>
          <w:color w:val="00B050"/>
          <w:sz w:val="22"/>
          <w:szCs w:val="22"/>
        </w:rPr>
        <w:t>Efektywna ochrona w ciągu całego okresu wegetacji</w:t>
      </w:r>
      <w:r w:rsidR="00A4789C">
        <w:rPr>
          <w:rFonts w:asciiTheme="minorHAnsi" w:hAnsiTheme="minorHAnsi"/>
          <w:color w:val="00B050"/>
          <w:sz w:val="22"/>
          <w:szCs w:val="22"/>
        </w:rPr>
        <w:t>,</w:t>
      </w:r>
    </w:p>
    <w:p w14:paraId="4C01D6A7" w14:textId="77777777" w:rsidR="009B21C3" w:rsidRPr="005D7909" w:rsidRDefault="009B21C3" w:rsidP="00A4789C">
      <w:pPr>
        <w:pStyle w:val="Default"/>
        <w:numPr>
          <w:ilvl w:val="0"/>
          <w:numId w:val="8"/>
        </w:numPr>
        <w:rPr>
          <w:rFonts w:asciiTheme="minorHAnsi" w:hAnsiTheme="minorHAnsi"/>
          <w:color w:val="00B050"/>
          <w:sz w:val="22"/>
          <w:szCs w:val="22"/>
        </w:rPr>
      </w:pPr>
      <w:r w:rsidRPr="005D7909">
        <w:rPr>
          <w:rFonts w:asciiTheme="minorHAnsi" w:hAnsiTheme="minorHAnsi"/>
          <w:color w:val="00B050"/>
          <w:sz w:val="22"/>
          <w:szCs w:val="22"/>
        </w:rPr>
        <w:t>Minimalna bezpośrednio dostępna ilość substancji aktywnej na powierzchni siatki</w:t>
      </w:r>
      <w:r w:rsidR="00A4789C">
        <w:rPr>
          <w:rFonts w:asciiTheme="minorHAnsi" w:hAnsiTheme="minorHAnsi"/>
          <w:color w:val="00B050"/>
          <w:sz w:val="22"/>
          <w:szCs w:val="22"/>
        </w:rPr>
        <w:t>,</w:t>
      </w:r>
    </w:p>
    <w:p w14:paraId="7D94A3C0" w14:textId="77777777" w:rsidR="009B21C3" w:rsidRPr="005D7909" w:rsidRDefault="009B21C3" w:rsidP="00A4789C">
      <w:pPr>
        <w:pStyle w:val="Default"/>
        <w:numPr>
          <w:ilvl w:val="0"/>
          <w:numId w:val="8"/>
        </w:numPr>
        <w:rPr>
          <w:rFonts w:asciiTheme="minorHAnsi" w:hAnsiTheme="minorHAnsi"/>
          <w:color w:val="00B050"/>
          <w:sz w:val="22"/>
          <w:szCs w:val="22"/>
        </w:rPr>
      </w:pPr>
      <w:r w:rsidRPr="005D7909">
        <w:rPr>
          <w:rFonts w:asciiTheme="minorHAnsi" w:hAnsiTheme="minorHAnsi"/>
          <w:color w:val="00B050"/>
          <w:sz w:val="22"/>
          <w:szCs w:val="22"/>
        </w:rPr>
        <w:t>Łatwe w użyciu i obsłudze</w:t>
      </w:r>
      <w:r w:rsidR="00A4789C">
        <w:rPr>
          <w:rFonts w:asciiTheme="minorHAnsi" w:hAnsiTheme="minorHAnsi"/>
          <w:color w:val="00B050"/>
          <w:sz w:val="22"/>
          <w:szCs w:val="22"/>
        </w:rPr>
        <w:t>,</w:t>
      </w:r>
    </w:p>
    <w:p w14:paraId="4A5AE9D8" w14:textId="77777777" w:rsidR="009B21C3" w:rsidRPr="005D7909" w:rsidRDefault="009B21C3" w:rsidP="00A4789C">
      <w:pPr>
        <w:pStyle w:val="Default"/>
        <w:numPr>
          <w:ilvl w:val="0"/>
          <w:numId w:val="8"/>
        </w:numPr>
        <w:rPr>
          <w:rFonts w:asciiTheme="minorHAnsi" w:hAnsiTheme="minorHAnsi"/>
          <w:color w:val="00B050"/>
          <w:sz w:val="22"/>
          <w:szCs w:val="22"/>
        </w:rPr>
      </w:pPr>
      <w:r w:rsidRPr="005D7909">
        <w:rPr>
          <w:rFonts w:asciiTheme="minorHAnsi" w:hAnsiTheme="minorHAnsi"/>
          <w:color w:val="00B050"/>
          <w:sz w:val="22"/>
          <w:szCs w:val="22"/>
        </w:rPr>
        <w:t>Odporność na deszcz i promieniowanie UV przez co naj</w:t>
      </w:r>
      <w:r w:rsidR="009A37D7">
        <w:rPr>
          <w:rFonts w:asciiTheme="minorHAnsi" w:hAnsiTheme="minorHAnsi"/>
          <w:color w:val="00B050"/>
          <w:sz w:val="22"/>
          <w:szCs w:val="22"/>
        </w:rPr>
        <w:t>m</w:t>
      </w:r>
      <w:r w:rsidRPr="005D7909">
        <w:rPr>
          <w:rFonts w:asciiTheme="minorHAnsi" w:hAnsiTheme="minorHAnsi"/>
          <w:color w:val="00B050"/>
          <w:sz w:val="22"/>
          <w:szCs w:val="22"/>
        </w:rPr>
        <w:t>niej 6 miesięcy</w:t>
      </w:r>
      <w:r w:rsidR="00A4789C">
        <w:rPr>
          <w:rFonts w:asciiTheme="minorHAnsi" w:hAnsiTheme="minorHAnsi"/>
          <w:color w:val="00B050"/>
          <w:sz w:val="22"/>
          <w:szCs w:val="22"/>
        </w:rPr>
        <w:t>,</w:t>
      </w:r>
    </w:p>
    <w:p w14:paraId="1CC9EF4B" w14:textId="77777777" w:rsidR="009B21C3" w:rsidRPr="005D7909" w:rsidRDefault="009B21C3" w:rsidP="00A4789C">
      <w:pPr>
        <w:pStyle w:val="Default"/>
        <w:numPr>
          <w:ilvl w:val="0"/>
          <w:numId w:val="8"/>
        </w:numPr>
        <w:rPr>
          <w:rFonts w:asciiTheme="minorHAnsi" w:hAnsiTheme="minorHAnsi"/>
          <w:color w:val="00B050"/>
          <w:sz w:val="22"/>
          <w:szCs w:val="22"/>
        </w:rPr>
      </w:pPr>
      <w:r w:rsidRPr="005D7909">
        <w:rPr>
          <w:rFonts w:asciiTheme="minorHAnsi" w:hAnsiTheme="minorHAnsi"/>
          <w:color w:val="00B050"/>
          <w:sz w:val="22"/>
          <w:szCs w:val="22"/>
        </w:rPr>
        <w:t>Do kilkukrotnego wykorzystania</w:t>
      </w:r>
      <w:r w:rsidR="00A4789C">
        <w:rPr>
          <w:rFonts w:asciiTheme="minorHAnsi" w:hAnsiTheme="minorHAnsi"/>
          <w:color w:val="00B050"/>
          <w:sz w:val="22"/>
          <w:szCs w:val="22"/>
        </w:rPr>
        <w:t>,</w:t>
      </w:r>
    </w:p>
    <w:p w14:paraId="09EDD256" w14:textId="77777777" w:rsidR="009B21C3" w:rsidRPr="005D7909" w:rsidRDefault="009B21C3" w:rsidP="00A4789C">
      <w:pPr>
        <w:pStyle w:val="Default"/>
        <w:numPr>
          <w:ilvl w:val="0"/>
          <w:numId w:val="8"/>
        </w:numPr>
        <w:rPr>
          <w:rFonts w:asciiTheme="minorHAnsi" w:hAnsiTheme="minorHAnsi"/>
          <w:color w:val="00B050"/>
          <w:sz w:val="22"/>
          <w:szCs w:val="22"/>
        </w:rPr>
      </w:pPr>
      <w:r w:rsidRPr="005D7909">
        <w:rPr>
          <w:rFonts w:asciiTheme="minorHAnsi" w:hAnsiTheme="minorHAnsi"/>
          <w:color w:val="00B050"/>
          <w:sz w:val="22"/>
          <w:szCs w:val="22"/>
        </w:rPr>
        <w:t>Łączą ochronę przeciwko szkodnikom kory i drewna w gatunkach iglastych i liściastych</w:t>
      </w:r>
      <w:r w:rsidR="00A4789C">
        <w:rPr>
          <w:rFonts w:asciiTheme="minorHAnsi" w:hAnsiTheme="minorHAnsi"/>
          <w:color w:val="00B050"/>
          <w:sz w:val="22"/>
          <w:szCs w:val="22"/>
        </w:rPr>
        <w:t>.</w:t>
      </w:r>
    </w:p>
    <w:p w14:paraId="03AAE8AA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4EAC76CE" w14:textId="77777777" w:rsidR="007B568B" w:rsidRPr="005D1758" w:rsidRDefault="00056BDB" w:rsidP="007B568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7. </w:t>
      </w:r>
      <w:r w:rsidR="007B568B" w:rsidRPr="005D1758">
        <w:rPr>
          <w:rFonts w:asciiTheme="minorHAnsi" w:hAnsiTheme="minorHAnsi"/>
          <w:sz w:val="22"/>
          <w:szCs w:val="22"/>
        </w:rPr>
        <w:t xml:space="preserve"> ORŚIS oraz ich włączenie do planów operacyjnych udostępnić na </w:t>
      </w:r>
      <w:r w:rsidR="003B5DE6" w:rsidRPr="005D1758">
        <w:rPr>
          <w:rFonts w:asciiTheme="minorHAnsi" w:hAnsiTheme="minorHAnsi"/>
          <w:sz w:val="22"/>
          <w:szCs w:val="22"/>
        </w:rPr>
        <w:t>życzenie stronom zaangażowanym.</w:t>
      </w:r>
    </w:p>
    <w:p w14:paraId="4956ADC1" w14:textId="77777777" w:rsidR="003B5DE6" w:rsidRPr="005D1758" w:rsidRDefault="003B5DE6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1D5494B1" w14:textId="77777777" w:rsidR="00FB2631" w:rsidRPr="00FB2631" w:rsidRDefault="00FB2631" w:rsidP="00FB2631">
      <w:pPr>
        <w:pStyle w:val="Default"/>
        <w:jc w:val="both"/>
        <w:rPr>
          <w:rFonts w:asciiTheme="minorHAnsi" w:hAnsiTheme="minorHAnsi"/>
          <w:color w:val="00B050"/>
          <w:sz w:val="22"/>
          <w:szCs w:val="22"/>
        </w:rPr>
      </w:pPr>
      <w:r w:rsidRPr="00FB2631">
        <w:rPr>
          <w:rFonts w:asciiTheme="minorHAnsi" w:hAnsiTheme="minorHAnsi"/>
          <w:color w:val="00B050"/>
          <w:sz w:val="22"/>
          <w:szCs w:val="22"/>
        </w:rPr>
        <w:t>Zgodnie z ustawą z dnia 6 września 2001 r. o dostępie do informacji publicznej (z póz. zm.) oraz ustawą dnia 3 października 2008 r. o udostępnianiu informacji o środowisku i jego ochronie, udziale społeczeństwa w ochronie środowiska oraz o ocenach oddziaływania na środowisko (z póz. zm.), ww. informacje Organizacja  udostępnia na życzenie stronom zaangażowanym.</w:t>
      </w:r>
    </w:p>
    <w:p w14:paraId="50D8FA08" w14:textId="77777777" w:rsidR="00FB2631" w:rsidRPr="00183F20" w:rsidRDefault="00FB2631" w:rsidP="00FB2631">
      <w:pPr>
        <w:pStyle w:val="Default"/>
        <w:jc w:val="both"/>
        <w:rPr>
          <w:rFonts w:asciiTheme="minorHAnsi" w:hAnsiTheme="minorHAnsi"/>
          <w:color w:val="7030A0"/>
          <w:sz w:val="22"/>
          <w:szCs w:val="22"/>
        </w:rPr>
      </w:pPr>
    </w:p>
    <w:p w14:paraId="2EFCD36F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8. Korzystać z internetowej bazy danych FSC w celu wymiany informacji na temat metod alternatywnych i procedur monitorowania. </w:t>
      </w:r>
    </w:p>
    <w:p w14:paraId="34480A96" w14:textId="77777777" w:rsidR="00071432" w:rsidRPr="003B1C61" w:rsidRDefault="00071432" w:rsidP="007B568B">
      <w:pPr>
        <w:pStyle w:val="Default"/>
        <w:rPr>
          <w:rFonts w:asciiTheme="minorHAnsi" w:hAnsiTheme="minorHAnsi"/>
          <w:color w:val="00B050"/>
          <w:sz w:val="22"/>
          <w:szCs w:val="22"/>
        </w:rPr>
      </w:pPr>
    </w:p>
    <w:p w14:paraId="4ACAFE59" w14:textId="77777777" w:rsidR="00FB2631" w:rsidRPr="003B1C61" w:rsidRDefault="00FB2631" w:rsidP="00FB2631">
      <w:pPr>
        <w:pStyle w:val="Default"/>
        <w:rPr>
          <w:rFonts w:asciiTheme="minorHAnsi" w:hAnsiTheme="minorHAnsi"/>
          <w:color w:val="00B050"/>
          <w:sz w:val="22"/>
          <w:szCs w:val="22"/>
        </w:rPr>
      </w:pPr>
      <w:r w:rsidRPr="003B1C61">
        <w:rPr>
          <w:rFonts w:asciiTheme="minorHAnsi" w:hAnsiTheme="minorHAnsi"/>
          <w:color w:val="00B050"/>
          <w:sz w:val="22"/>
          <w:szCs w:val="22"/>
        </w:rPr>
        <w:t xml:space="preserve">Baza o której mowa powyżej dostępna jest na stronie </w:t>
      </w:r>
      <w:hyperlink r:id="rId9" w:history="1">
        <w:r w:rsidRPr="003B1C61">
          <w:rPr>
            <w:rStyle w:val="Hipercze"/>
            <w:rFonts w:asciiTheme="minorHAnsi" w:hAnsiTheme="minorHAnsi"/>
            <w:color w:val="00B050"/>
            <w:sz w:val="22"/>
            <w:szCs w:val="22"/>
          </w:rPr>
          <w:t>http://pesticides.fsc.org/strategy-database</w:t>
        </w:r>
      </w:hyperlink>
      <w:r w:rsidRPr="003B1C61">
        <w:rPr>
          <w:rFonts w:asciiTheme="minorHAnsi" w:hAnsiTheme="minorHAnsi"/>
          <w:color w:val="00B050"/>
          <w:sz w:val="22"/>
          <w:szCs w:val="22"/>
        </w:rPr>
        <w:t xml:space="preserve">  </w:t>
      </w:r>
      <w:r w:rsidRPr="003B1C61">
        <w:rPr>
          <w:rFonts w:asciiTheme="minorHAnsi" w:hAnsiTheme="minorHAnsi"/>
          <w:color w:val="00B050"/>
          <w:sz w:val="22"/>
          <w:szCs w:val="22"/>
        </w:rPr>
        <w:br/>
        <w:t xml:space="preserve">i wykorzystywana jest na  bieżąco. </w:t>
      </w:r>
    </w:p>
    <w:p w14:paraId="688C7EB6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70E5F8E9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9. Wprowadzić programy, zgodne z SIR, w celu badania, identyfikacji i testowania alternatyw, które, jako mniej niebezpieczne, miałyby zastąpić WNP objęte ścisłymi ograniczeniami przez FSC i WNP </w:t>
      </w:r>
      <w:r w:rsidRPr="005D1758">
        <w:rPr>
          <w:rFonts w:asciiTheme="minorHAnsi" w:hAnsiTheme="minorHAnsi"/>
          <w:sz w:val="22"/>
          <w:szCs w:val="22"/>
        </w:rPr>
        <w:lastRenderedPageBreak/>
        <w:t>objęte ograniczeniami przez FSC. Programy powinny zawierać jasne działania, ramy czaso</w:t>
      </w:r>
      <w:r w:rsidR="00595EA4" w:rsidRPr="005D1758">
        <w:rPr>
          <w:rFonts w:asciiTheme="minorHAnsi" w:hAnsiTheme="minorHAnsi"/>
          <w:sz w:val="22"/>
          <w:szCs w:val="22"/>
        </w:rPr>
        <w:t>we, cele i przydzielone zasoby.</w:t>
      </w:r>
    </w:p>
    <w:p w14:paraId="418AF8F5" w14:textId="77777777" w:rsidR="00595EA4" w:rsidRPr="005D1758" w:rsidRDefault="00595EA4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0B7DA1A7" w14:textId="77777777" w:rsidR="00595EA4" w:rsidRPr="00BD5115" w:rsidRDefault="00595EA4" w:rsidP="00BD511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B050"/>
        </w:rPr>
      </w:pPr>
      <w:r w:rsidRPr="00BD5115">
        <w:rPr>
          <w:rFonts w:cs="Arial"/>
          <w:color w:val="00B050"/>
        </w:rPr>
        <w:t xml:space="preserve">W zakresie stosowania środka w postaci </w:t>
      </w:r>
      <w:r w:rsidR="00CF5CCB" w:rsidRPr="00BD5115">
        <w:rPr>
          <w:rFonts w:cs="Arial"/>
          <w:color w:val="00B050"/>
        </w:rPr>
        <w:t xml:space="preserve">pułapki </w:t>
      </w:r>
      <w:proofErr w:type="spellStart"/>
      <w:r w:rsidR="00CF5CCB" w:rsidRPr="00BD5115">
        <w:rPr>
          <w:rFonts w:cs="Arial"/>
          <w:color w:val="00B050"/>
        </w:rPr>
        <w:t>Trinet</w:t>
      </w:r>
      <w:proofErr w:type="spellEnd"/>
      <w:r w:rsidR="00CF5CCB" w:rsidRPr="00BD5115">
        <w:rPr>
          <w:rFonts w:cs="Arial"/>
          <w:color w:val="00B050"/>
        </w:rPr>
        <w:t xml:space="preserve"> P</w:t>
      </w:r>
      <w:r w:rsidRPr="00BD5115">
        <w:rPr>
          <w:rFonts w:cs="Arial"/>
          <w:color w:val="00B050"/>
        </w:rPr>
        <w:t xml:space="preserve"> w celu</w:t>
      </w:r>
      <w:r w:rsidR="00BD5115" w:rsidRPr="00BD5115">
        <w:rPr>
          <w:rFonts w:cs="Arial"/>
          <w:color w:val="00B050"/>
        </w:rPr>
        <w:t xml:space="preserve"> ochrony drzewostanów i ściętego drewna oraz</w:t>
      </w:r>
      <w:r w:rsidRPr="00BD5115">
        <w:rPr>
          <w:rFonts w:cs="Arial"/>
          <w:color w:val="00B050"/>
        </w:rPr>
        <w:t xml:space="preserve"> </w:t>
      </w:r>
      <w:r w:rsidR="00BD5115" w:rsidRPr="00BD5115">
        <w:rPr>
          <w:rFonts w:cs="Arial"/>
          <w:color w:val="00B050"/>
        </w:rPr>
        <w:t xml:space="preserve">ograniczania populacji szkodników wtórnych </w:t>
      </w:r>
      <w:r w:rsidRPr="00BD5115">
        <w:rPr>
          <w:rFonts w:cs="Arial"/>
          <w:color w:val="00B050"/>
        </w:rPr>
        <w:t xml:space="preserve">drzew iglastych oraz liściastych przed gatunkami chrząszczy z rodziny </w:t>
      </w:r>
      <w:r w:rsidR="00977C25" w:rsidRPr="00BD5115">
        <w:rPr>
          <w:rFonts w:cs="Arial"/>
          <w:color w:val="00B050"/>
        </w:rPr>
        <w:t>kó</w:t>
      </w:r>
      <w:r w:rsidR="009F6BE2">
        <w:rPr>
          <w:rFonts w:cs="Arial"/>
          <w:color w:val="00B050"/>
        </w:rPr>
        <w:t>zkowatych</w:t>
      </w:r>
      <w:r w:rsidR="00173151" w:rsidRPr="00BD5115">
        <w:rPr>
          <w:rFonts w:cs="Arial"/>
          <w:color w:val="00B050"/>
        </w:rPr>
        <w:t xml:space="preserve"> </w:t>
      </w:r>
      <w:r w:rsidRPr="00BD5115">
        <w:rPr>
          <w:rFonts w:cs="Arial"/>
          <w:color w:val="00B050"/>
        </w:rPr>
        <w:t>i rodzin</w:t>
      </w:r>
      <w:r w:rsidR="00BD5115" w:rsidRPr="00BD5115">
        <w:rPr>
          <w:rFonts w:cs="Arial"/>
          <w:color w:val="00B050"/>
        </w:rPr>
        <w:t xml:space="preserve">y bogatkowatych oraz podrodziny </w:t>
      </w:r>
      <w:proofErr w:type="spellStart"/>
      <w:r w:rsidRPr="00BD5115">
        <w:rPr>
          <w:rFonts w:cs="Arial"/>
          <w:color w:val="00B050"/>
        </w:rPr>
        <w:t>kornik</w:t>
      </w:r>
      <w:r w:rsidR="00F21F90" w:rsidRPr="00BD5115">
        <w:rPr>
          <w:rFonts w:cs="Arial"/>
          <w:color w:val="00B050"/>
        </w:rPr>
        <w:t>owatych</w:t>
      </w:r>
      <w:proofErr w:type="spellEnd"/>
      <w:r w:rsidR="00F21F90" w:rsidRPr="00BD5115">
        <w:rPr>
          <w:rFonts w:cs="Arial"/>
          <w:color w:val="00B050"/>
        </w:rPr>
        <w:t>, prowadzone są oceny</w:t>
      </w:r>
      <w:r w:rsidR="009F6BE2">
        <w:rPr>
          <w:rFonts w:cs="Arial"/>
          <w:color w:val="00B050"/>
        </w:rPr>
        <w:t xml:space="preserve">  skuteczności. Działania mające na celu ograniczanie populacji szkodników wtórnych zawarte są w planach operacyjnych działań ochronnych dla nadleśnictw RDLP we Wrocławiu i podlegają ocenie skuteczności </w:t>
      </w:r>
      <w:r w:rsidR="00AC4EFF">
        <w:rPr>
          <w:rFonts w:cs="Arial"/>
          <w:color w:val="00B050"/>
        </w:rPr>
        <w:t>p</w:t>
      </w:r>
      <w:r w:rsidR="009F6BE2">
        <w:rPr>
          <w:rFonts w:cs="Arial"/>
          <w:color w:val="00B050"/>
        </w:rPr>
        <w:t xml:space="preserve">rzez pracowników nadleśnictwa jak i jednostek nadrzędnych. </w:t>
      </w:r>
    </w:p>
    <w:p w14:paraId="6DAF448E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77E5E0F6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>10. Współpracować z interesariuszami zgodnie z wymogami obowiązującego Krajowego Standardu Gospodarki Leśnej lub Tymczasowego Krajowego Standardu podcz</w:t>
      </w:r>
      <w:r w:rsidR="00EC4079" w:rsidRPr="005D1758">
        <w:rPr>
          <w:rFonts w:asciiTheme="minorHAnsi" w:hAnsiTheme="minorHAnsi"/>
          <w:sz w:val="22"/>
          <w:szCs w:val="22"/>
        </w:rPr>
        <w:t>as przeprowadzania oceny ORŚIS.</w:t>
      </w:r>
    </w:p>
    <w:p w14:paraId="48F4346E" w14:textId="77777777" w:rsidR="00EC4079" w:rsidRPr="005D1758" w:rsidRDefault="00EC4079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5B8C2B90" w14:textId="77777777" w:rsidR="009F6BE2" w:rsidRPr="009F6BE2" w:rsidRDefault="009F6BE2" w:rsidP="009F6BE2">
      <w:pPr>
        <w:pStyle w:val="Default"/>
        <w:rPr>
          <w:rFonts w:asciiTheme="minorHAnsi" w:hAnsiTheme="minorHAnsi"/>
          <w:color w:val="00B050"/>
          <w:sz w:val="22"/>
          <w:szCs w:val="22"/>
        </w:rPr>
      </w:pPr>
      <w:r w:rsidRPr="009F6BE2">
        <w:rPr>
          <w:rFonts w:asciiTheme="minorHAnsi" w:hAnsiTheme="minorHAnsi"/>
          <w:color w:val="00B050"/>
          <w:sz w:val="22"/>
          <w:szCs w:val="22"/>
        </w:rPr>
        <w:t>Organizacja współpracuje z interesariuszami zgodnie z wymogami  Kryterium 6.6, Zasadą  4 obowiązującego Krajowego Standardu Gospodarki Leśnej FSC-STD-POL-01-01-2013 PL.</w:t>
      </w:r>
    </w:p>
    <w:p w14:paraId="2B7017B8" w14:textId="77777777" w:rsidR="009F6BE2" w:rsidRPr="009F6BE2" w:rsidRDefault="009F6BE2" w:rsidP="009F6BE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00B050"/>
        </w:rPr>
      </w:pPr>
      <w:r w:rsidRPr="009F6BE2">
        <w:rPr>
          <w:rFonts w:cs="Arial"/>
          <w:color w:val="00B050"/>
        </w:rPr>
        <w:t xml:space="preserve">Zgodnie z zapisami we </w:t>
      </w:r>
      <w:r w:rsidRPr="009F6BE2">
        <w:rPr>
          <w:rFonts w:cs="Arial"/>
          <w:i/>
          <w:color w:val="00B050"/>
        </w:rPr>
        <w:t>wskaźniku 4.2.1. Prace leśne wykonywane są przez podmioty gwarantujące</w:t>
      </w:r>
      <w:r w:rsidRPr="009F6BE2">
        <w:rPr>
          <w:rFonts w:cs="Arial"/>
          <w:i/>
          <w:color w:val="00B050"/>
        </w:rPr>
        <w:br/>
        <w:t xml:space="preserve">i stosujące wymagany przepisami prawa poziom usług co do bezpieczeństwa, jakości, troski </w:t>
      </w:r>
      <w:r w:rsidRPr="009F6BE2">
        <w:rPr>
          <w:rFonts w:cs="Arial"/>
          <w:i/>
          <w:color w:val="00B050"/>
        </w:rPr>
        <w:br/>
        <w:t xml:space="preserve">o środowisko i techniki prac, </w:t>
      </w:r>
      <w:r w:rsidRPr="009F6BE2">
        <w:rPr>
          <w:rFonts w:cs="Arial"/>
          <w:color w:val="00B050"/>
        </w:rPr>
        <w:t xml:space="preserve">natomiast zgodnie ze wskaźnikiem 4.2.2. </w:t>
      </w:r>
      <w:r w:rsidRPr="009F6BE2">
        <w:rPr>
          <w:rFonts w:cs="Arial"/>
          <w:i/>
          <w:color w:val="00B050"/>
        </w:rPr>
        <w:t xml:space="preserve">W terenie wykorzystywany jest sprzęt gwarantujący bezpieczeństwo i higienę pracy, w tym kaski ochronne, kontrastowe kamizelki, buty ochronne, spodnie ochronne. Wszyscy pracownicy mają dostęp do apteczki pierwszej pomocy. Każda osoba przebywająca na terenie, gdzie prowadzone jest pozyskanie drewna, wyposażona jest </w:t>
      </w:r>
      <w:r w:rsidRPr="009F6BE2">
        <w:rPr>
          <w:rFonts w:cs="Arial"/>
          <w:i/>
          <w:color w:val="00B050"/>
        </w:rPr>
        <w:br/>
        <w:t>w kask ochronny i kontrastową kamizelkę.</w:t>
      </w:r>
    </w:p>
    <w:p w14:paraId="064AB09C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7A65FE13" w14:textId="77777777" w:rsidR="00595EA4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sz w:val="22"/>
          <w:szCs w:val="22"/>
        </w:rPr>
        <w:t xml:space="preserve">11. Nie używać żadnych </w:t>
      </w:r>
      <w:r w:rsidRPr="005D1758">
        <w:rPr>
          <w:rFonts w:asciiTheme="minorHAnsi" w:hAnsiTheme="minorHAnsi"/>
          <w:b/>
          <w:bCs/>
          <w:sz w:val="22"/>
          <w:szCs w:val="22"/>
        </w:rPr>
        <w:t>WNP zabronionych przez FSC</w:t>
      </w:r>
      <w:r w:rsidRPr="005D1758">
        <w:rPr>
          <w:rFonts w:asciiTheme="minorHAnsi" w:hAnsiTheme="minorHAnsi"/>
          <w:sz w:val="22"/>
          <w:szCs w:val="22"/>
        </w:rPr>
        <w:t>, z wyjątkiem sytuacji nadzwyczajnych lub na polecenie rządu. (Patrz Załącznik 3. Procedura stosowania WNP zabronionych przez FSC w przypadku sytuacji nadzwyczajnych lub na polecenie rządu).</w:t>
      </w:r>
    </w:p>
    <w:p w14:paraId="35D121F4" w14:textId="77777777" w:rsidR="00595EA4" w:rsidRPr="005D1758" w:rsidRDefault="00595EA4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33105BA4" w14:textId="77777777" w:rsidR="007B568B" w:rsidRPr="00F57055" w:rsidRDefault="00B83153" w:rsidP="007B568B">
      <w:pPr>
        <w:pStyle w:val="Default"/>
        <w:rPr>
          <w:rFonts w:asciiTheme="minorHAnsi" w:hAnsiTheme="minorHAnsi"/>
          <w:color w:val="00B050"/>
          <w:sz w:val="22"/>
          <w:szCs w:val="22"/>
        </w:rPr>
      </w:pPr>
      <w:r>
        <w:rPr>
          <w:rFonts w:asciiTheme="minorHAnsi" w:hAnsiTheme="minorHAnsi"/>
          <w:color w:val="00B050"/>
          <w:sz w:val="22"/>
          <w:szCs w:val="22"/>
        </w:rPr>
        <w:t>Powyższy zapis nie dotyczy środków opartych na alfa-</w:t>
      </w:r>
      <w:proofErr w:type="spellStart"/>
      <w:r>
        <w:rPr>
          <w:rFonts w:asciiTheme="minorHAnsi" w:hAnsiTheme="minorHAnsi"/>
          <w:color w:val="00B050"/>
          <w:sz w:val="22"/>
          <w:szCs w:val="22"/>
        </w:rPr>
        <w:t>cypermetrynie</w:t>
      </w:r>
      <w:proofErr w:type="spellEnd"/>
      <w:r>
        <w:rPr>
          <w:rFonts w:asciiTheme="minorHAnsi" w:hAnsiTheme="minorHAnsi"/>
          <w:color w:val="00B050"/>
          <w:sz w:val="22"/>
          <w:szCs w:val="22"/>
        </w:rPr>
        <w:t xml:space="preserve">. </w:t>
      </w:r>
      <w:r w:rsidR="00595EA4" w:rsidRPr="00F57055">
        <w:rPr>
          <w:rFonts w:asciiTheme="minorHAnsi" w:hAnsiTheme="minorHAnsi"/>
          <w:color w:val="00B050"/>
          <w:sz w:val="22"/>
          <w:szCs w:val="22"/>
        </w:rPr>
        <w:t>Substancja aktywna będąca przedmiotem ORŚIS znajduje się na liście WNP</w:t>
      </w:r>
      <w:r w:rsidR="00470F3F">
        <w:rPr>
          <w:rFonts w:asciiTheme="minorHAnsi" w:hAnsiTheme="minorHAnsi"/>
          <w:color w:val="00B050"/>
          <w:sz w:val="22"/>
          <w:szCs w:val="22"/>
        </w:rPr>
        <w:t xml:space="preserve"> objętych</w:t>
      </w:r>
      <w:r w:rsidR="00595EA4" w:rsidRPr="00F57055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AC4EFF">
        <w:rPr>
          <w:rFonts w:asciiTheme="minorHAnsi" w:hAnsiTheme="minorHAnsi"/>
          <w:color w:val="00B050"/>
          <w:sz w:val="22"/>
          <w:szCs w:val="22"/>
        </w:rPr>
        <w:t>ścisłymi ograniczeniami przez FSC (2</w:t>
      </w:r>
      <w:r w:rsidR="00470F3F">
        <w:rPr>
          <w:rFonts w:asciiTheme="minorHAnsi" w:hAnsiTheme="minorHAnsi"/>
          <w:color w:val="00B050"/>
          <w:sz w:val="22"/>
          <w:szCs w:val="22"/>
        </w:rPr>
        <w:t xml:space="preserve"> kategoria</w:t>
      </w:r>
      <w:r w:rsidR="00AC4EFF">
        <w:rPr>
          <w:rFonts w:asciiTheme="minorHAnsi" w:hAnsiTheme="minorHAnsi"/>
          <w:color w:val="00B050"/>
          <w:sz w:val="22"/>
          <w:szCs w:val="22"/>
        </w:rPr>
        <w:t>)</w:t>
      </w:r>
    </w:p>
    <w:p w14:paraId="15987FCB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6B835C4E" w14:textId="77777777" w:rsidR="00E93129" w:rsidRDefault="00E93129" w:rsidP="00E93129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12. Informować niezależne zakłady przetwórcze zlokalizowane w obszarze przestrzennym jednostki gospodarowania (JG) oraz niezależne szkółki leśne o wykazie FSC zabronionych pestycydów syntetycznych, zachęcając ich do unikania stosowania tych pestycydów w ich działaniach oraz w produkcji sadzonek i innych materiałów wprowadzanych do jednostki gospodarowania. </w:t>
      </w:r>
    </w:p>
    <w:p w14:paraId="297918A5" w14:textId="77777777" w:rsidR="00E93129" w:rsidRDefault="00E93129" w:rsidP="00E93129">
      <w:pPr>
        <w:pStyle w:val="Default"/>
        <w:rPr>
          <w:rFonts w:asciiTheme="minorHAnsi" w:hAnsiTheme="minorHAnsi"/>
          <w:sz w:val="22"/>
          <w:szCs w:val="22"/>
        </w:rPr>
      </w:pPr>
    </w:p>
    <w:p w14:paraId="25B3329B" w14:textId="77777777" w:rsidR="00E93129" w:rsidRDefault="00E93129" w:rsidP="00E93129">
      <w:pPr>
        <w:pStyle w:val="Default"/>
        <w:jc w:val="both"/>
        <w:rPr>
          <w:rFonts w:asciiTheme="minorHAnsi" w:hAnsiTheme="minorHAnsi"/>
          <w:strike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Wszystkie Nadleśnictwa mają obowiązek informować w/w instytucje i firmy o wykazie FSC zabronionych pestycydów syntetycznych oraz zachęcając ich do unikania stosowania tych pestycydów w ich działaniach i produkcji.</w:t>
      </w:r>
    </w:p>
    <w:p w14:paraId="66A934C8" w14:textId="77777777" w:rsidR="00E93129" w:rsidRDefault="00E93129" w:rsidP="00E93129">
      <w:pPr>
        <w:pStyle w:val="Default"/>
        <w:jc w:val="both"/>
        <w:rPr>
          <w:rFonts w:asciiTheme="minorHAnsi" w:hAnsiTheme="minorHAnsi"/>
          <w:strike/>
          <w:color w:val="1F4E79" w:themeColor="accent1" w:themeShade="80"/>
          <w:sz w:val="22"/>
          <w:szCs w:val="22"/>
        </w:rPr>
      </w:pPr>
    </w:p>
    <w:p w14:paraId="045AB9A5" w14:textId="77777777" w:rsidR="00E93129" w:rsidRDefault="00E93129" w:rsidP="00E93129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790B261" w14:textId="77777777" w:rsidR="00E93129" w:rsidRDefault="00E93129" w:rsidP="00E93129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13. Zwrócić się o wykaz pestycydów syntetycznych zabronionych przez FSC stosowanych przez zakłady przetwórcze i szkółki opisane w punkcie 4.12.12. </w:t>
      </w:r>
    </w:p>
    <w:p w14:paraId="7517F8FE" w14:textId="77777777" w:rsidR="00E93129" w:rsidRDefault="00E93129" w:rsidP="00E93129">
      <w:pPr>
        <w:pStyle w:val="Default"/>
        <w:rPr>
          <w:rFonts w:asciiTheme="minorHAnsi" w:hAnsiTheme="minorHAnsi"/>
          <w:sz w:val="22"/>
          <w:szCs w:val="22"/>
        </w:rPr>
      </w:pPr>
    </w:p>
    <w:p w14:paraId="3B93BB08" w14:textId="1BB35EB3" w:rsidR="00E93129" w:rsidRDefault="00E93129" w:rsidP="00E93129">
      <w:pPr>
        <w:pStyle w:val="Default"/>
        <w:jc w:val="both"/>
        <w:rPr>
          <w:bCs/>
          <w:color w:val="00B050"/>
        </w:rPr>
        <w:sectPr w:rsidR="00E93129">
          <w:pgSz w:w="11906" w:h="16838"/>
          <w:pgMar w:top="1134" w:right="1417" w:bottom="1417" w:left="1417" w:header="708" w:footer="708" w:gutter="0"/>
          <w:cols w:space="708"/>
        </w:sectPr>
      </w:pPr>
      <w:r>
        <w:rPr>
          <w:rFonts w:asciiTheme="minorHAnsi" w:hAnsiTheme="minorHAnsi"/>
          <w:color w:val="auto"/>
          <w:sz w:val="22"/>
          <w:szCs w:val="22"/>
        </w:rPr>
        <w:t xml:space="preserve">Wszystkie Nadleśnictwa mają obowiązek zwrócić się </w:t>
      </w:r>
      <w:r>
        <w:rPr>
          <w:rFonts w:asciiTheme="minorHAnsi" w:hAnsiTheme="minorHAnsi"/>
          <w:sz w:val="22"/>
          <w:szCs w:val="22"/>
        </w:rPr>
        <w:t>o wykaz pestycydów syntetycznych zabronionych przez FSC stosowanych przez zakłady przetwórcze i szkółki opisane w punkcie 4.12.12.</w:t>
      </w:r>
    </w:p>
    <w:p w14:paraId="2A72B09F" w14:textId="77777777" w:rsidR="00541632" w:rsidRPr="005D1758" w:rsidRDefault="00541632" w:rsidP="00F207AC">
      <w:pPr>
        <w:rPr>
          <w:b/>
          <w:bCs/>
        </w:rPr>
      </w:pPr>
    </w:p>
    <w:p w14:paraId="0CEE8E52" w14:textId="77777777" w:rsidR="00DD625D" w:rsidRPr="005D1758" w:rsidRDefault="00DD625D" w:rsidP="00F207AC">
      <w:pPr>
        <w:rPr>
          <w:b/>
          <w:bCs/>
        </w:rPr>
      </w:pPr>
    </w:p>
    <w:p w14:paraId="36D68900" w14:textId="77777777" w:rsidR="00DD625D" w:rsidRPr="005D1758" w:rsidRDefault="00DD625D" w:rsidP="00F207AC">
      <w:pPr>
        <w:rPr>
          <w:b/>
          <w:bCs/>
        </w:rPr>
      </w:pPr>
    </w:p>
    <w:p w14:paraId="5F529B17" w14:textId="77777777" w:rsidR="00552E01" w:rsidRPr="005D1758" w:rsidRDefault="00552E01" w:rsidP="00F207AC">
      <w:pPr>
        <w:rPr>
          <w:b/>
          <w:bCs/>
        </w:rPr>
        <w:sectPr w:rsidR="00552E01" w:rsidRPr="005D1758" w:rsidSect="005D1758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7F14B63D" w14:textId="77777777" w:rsidR="00F37C0C" w:rsidRPr="005D1758" w:rsidRDefault="00F37C0C" w:rsidP="00F37C0C">
      <w:pPr>
        <w:pStyle w:val="Default"/>
        <w:rPr>
          <w:rStyle w:val="Pogrubienie"/>
          <w:rFonts w:asciiTheme="minorHAnsi" w:hAnsiTheme="minorHAnsi"/>
        </w:rPr>
      </w:pPr>
      <w:r w:rsidRPr="005D1758">
        <w:rPr>
          <w:rStyle w:val="Pogrubienie"/>
          <w:rFonts w:asciiTheme="minorHAnsi" w:hAnsiTheme="minorHAnsi"/>
        </w:rPr>
        <w:lastRenderedPageBreak/>
        <w:t>Część II</w:t>
      </w:r>
    </w:p>
    <w:p w14:paraId="58A05026" w14:textId="77777777" w:rsidR="007029E2" w:rsidRPr="005D1758" w:rsidRDefault="00F37C0C" w:rsidP="00F37C0C">
      <w:pPr>
        <w:jc w:val="both"/>
        <w:rPr>
          <w:b/>
          <w:bCs/>
        </w:rPr>
      </w:pPr>
      <w:r w:rsidRPr="005D1758">
        <w:rPr>
          <w:b/>
          <w:bCs/>
        </w:rPr>
        <w:t>Minimalny wykaz zagrożeń, elementów i zmiennych, które należy uwzględnić w ocenie ryzyka środowiskowego i społecznego.</w:t>
      </w:r>
    </w:p>
    <w:p w14:paraId="192FA3BD" w14:textId="77777777" w:rsidR="00D03F83" w:rsidRPr="005D1758" w:rsidRDefault="00D03F83" w:rsidP="00B72FDC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D1758">
        <w:rPr>
          <w:b/>
          <w:bCs/>
        </w:rPr>
        <w:t xml:space="preserve">Identyfikacja zagrożeń </w:t>
      </w:r>
      <w:r>
        <w:rPr>
          <w:b/>
          <w:bCs/>
        </w:rPr>
        <w:t xml:space="preserve">została dokonana w oparciu o wytyczne zawarte w Polityce Pestycydowej FSC </w:t>
      </w:r>
      <w:r w:rsidRPr="005D1758">
        <w:rPr>
          <w:b/>
          <w:bCs/>
        </w:rPr>
        <w:t>(str. 39)</w:t>
      </w:r>
      <w:r>
        <w:rPr>
          <w:b/>
          <w:bCs/>
        </w:rPr>
        <w:t xml:space="preserve"> oraz </w:t>
      </w:r>
    </w:p>
    <w:p w14:paraId="53A94CA5" w14:textId="77777777" w:rsidR="00D03F83" w:rsidRPr="00AF36DB" w:rsidRDefault="00D03F83" w:rsidP="00D03F83">
      <w:pPr>
        <w:pStyle w:val="Akapitzlist"/>
        <w:jc w:val="both"/>
        <w:rPr>
          <w:b/>
          <w:bCs/>
        </w:rPr>
      </w:pPr>
      <w:r>
        <w:rPr>
          <w:b/>
          <w:bCs/>
        </w:rPr>
        <w:t>ustalona</w:t>
      </w:r>
      <w:r w:rsidRPr="005D1758">
        <w:rPr>
          <w:b/>
          <w:bCs/>
        </w:rPr>
        <w:t xml:space="preserve"> w</w:t>
      </w:r>
      <w:r>
        <w:rPr>
          <w:b/>
          <w:bCs/>
        </w:rPr>
        <w:t xml:space="preserve"> oparciu Wykaz W</w:t>
      </w:r>
      <w:r w:rsidRPr="005D1758">
        <w:rPr>
          <w:b/>
          <w:bCs/>
        </w:rPr>
        <w:t xml:space="preserve">ysoce </w:t>
      </w:r>
      <w:r>
        <w:rPr>
          <w:b/>
          <w:bCs/>
        </w:rPr>
        <w:t>N</w:t>
      </w:r>
      <w:r w:rsidRPr="005D1758">
        <w:rPr>
          <w:b/>
          <w:bCs/>
        </w:rPr>
        <w:t>iebezpiecznych pestycydów według FSC</w:t>
      </w:r>
      <w:r>
        <w:rPr>
          <w:b/>
          <w:bCs/>
        </w:rPr>
        <w:t xml:space="preserve">, </w:t>
      </w:r>
      <w:r w:rsidRPr="00AF36DB">
        <w:rPr>
          <w:b/>
          <w:bCs/>
        </w:rPr>
        <w:t xml:space="preserve">FSC-POL-30-001a EN, 1 maja 2019 r. (str. 13). </w:t>
      </w:r>
    </w:p>
    <w:tbl>
      <w:tblPr>
        <w:tblW w:w="155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557"/>
        <w:gridCol w:w="712"/>
        <w:gridCol w:w="576"/>
        <w:gridCol w:w="576"/>
        <w:gridCol w:w="567"/>
        <w:gridCol w:w="682"/>
        <w:gridCol w:w="567"/>
        <w:gridCol w:w="707"/>
        <w:gridCol w:w="708"/>
        <w:gridCol w:w="708"/>
        <w:gridCol w:w="708"/>
        <w:gridCol w:w="708"/>
        <w:gridCol w:w="708"/>
        <w:gridCol w:w="708"/>
        <w:gridCol w:w="783"/>
        <w:gridCol w:w="783"/>
        <w:gridCol w:w="425"/>
        <w:gridCol w:w="474"/>
      </w:tblGrid>
      <w:tr w:rsidR="007029E2" w:rsidRPr="005D1758" w14:paraId="10EF9016" w14:textId="77777777" w:rsidTr="003B4A5B">
        <w:trPr>
          <w:trHeight w:val="750"/>
          <w:tblHeader/>
        </w:trPr>
        <w:tc>
          <w:tcPr>
            <w:tcW w:w="4400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E3E9E" w14:textId="77777777" w:rsidR="007029E2" w:rsidRPr="005D1758" w:rsidRDefault="007029E2" w:rsidP="00F37C0C">
            <w:pPr>
              <w:jc w:val="center"/>
              <w:rPr>
                <w:b/>
                <w:bCs/>
                <w:color w:val="000000"/>
              </w:rPr>
            </w:pPr>
          </w:p>
          <w:p w14:paraId="6EE503B8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D1758">
              <w:rPr>
                <w:b/>
                <w:bCs/>
                <w:color w:val="000000"/>
              </w:rPr>
              <w:t>WYKAZ WNP OBJĘTYCH ŚCISŁYMI OGRANICZENIAMI PRZEZ FSC</w:t>
            </w:r>
          </w:p>
          <w:p w14:paraId="62CC9F41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bCs/>
                <w:color w:val="000000"/>
              </w:rPr>
            </w:pPr>
            <w:r w:rsidRPr="005D1758">
              <w:rPr>
                <w:bCs/>
              </w:rPr>
              <w:t>120 pestycydów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672BA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16"/>
                <w:szCs w:val="16"/>
              </w:rPr>
              <w:t>KONWENCJE MIĘDZYNARODOWE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CFB4"/>
            <w:vAlign w:val="center"/>
            <w:hideMark/>
          </w:tcPr>
          <w:p w14:paraId="156C3BEA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TOKSYCZNOŚĆ OSTRA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88FB4"/>
            <w:vAlign w:val="center"/>
            <w:hideMark/>
          </w:tcPr>
          <w:p w14:paraId="74433A86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TOKSYCZNOŚĆ PRZEWLEKŁA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BE2B"/>
            <w:vAlign w:val="center"/>
            <w:hideMark/>
          </w:tcPr>
          <w:p w14:paraId="52292190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D1758">
              <w:rPr>
                <w:b/>
                <w:bCs/>
                <w:color w:val="000000"/>
                <w:sz w:val="19"/>
                <w:szCs w:val="19"/>
              </w:rPr>
              <w:t>TOKSYCZNOŚĆ DLA ŚRODOWISKA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966F5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18"/>
                <w:szCs w:val="18"/>
              </w:rPr>
              <w:t>DIOKSYNY I METALE CIĘŻKIE</w:t>
            </w:r>
          </w:p>
        </w:tc>
      </w:tr>
      <w:tr w:rsidR="007029E2" w:rsidRPr="005D1758" w14:paraId="0D8E05E8" w14:textId="77777777" w:rsidTr="003B4A5B">
        <w:trPr>
          <w:trHeight w:val="258"/>
          <w:tblHeader/>
        </w:trPr>
        <w:tc>
          <w:tcPr>
            <w:tcW w:w="4400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4F9E" w14:textId="77777777" w:rsidR="007029E2" w:rsidRPr="005D1758" w:rsidRDefault="007029E2" w:rsidP="00F37C0C">
            <w:pPr>
              <w:ind w:left="-57" w:right="-57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4001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1.1.a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5DDF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1.1.b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2959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1.1.c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1BF72668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2.1.a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73892CE9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2.1.b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708CCB45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2.1.c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645F142B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3.1.a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2E95AA70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3.1.b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3EB844FB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3.1.c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3E3B3729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4.1.a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00C001E8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5.1.a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6115C4DF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6.1.a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1B2E8392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6.1.b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627A2DD6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043D549F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FE20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EB77" w14:textId="77777777" w:rsidR="007029E2" w:rsidRPr="005D1758" w:rsidRDefault="007029E2" w:rsidP="00F37C0C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029E2" w:rsidRPr="005D1758" w14:paraId="16E848AC" w14:textId="77777777" w:rsidTr="003B4A5B">
        <w:trPr>
          <w:trHeight w:val="2103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484F" w14:textId="77777777" w:rsidR="007029E2" w:rsidRPr="005D1758" w:rsidRDefault="007029E2" w:rsidP="00F37C0C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5D175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CCED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5D1758">
              <w:rPr>
                <w:b/>
                <w:bCs/>
                <w:color w:val="000000"/>
                <w:sz w:val="28"/>
                <w:szCs w:val="28"/>
              </w:rPr>
              <w:t>Nr CAS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6BDA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5D1758">
              <w:rPr>
                <w:b/>
                <w:bCs/>
                <w:color w:val="000000"/>
                <w:sz w:val="28"/>
                <w:szCs w:val="28"/>
              </w:rPr>
              <w:t>Substancja czynna pestycydu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BB562D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Sztokholmska (POP)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E5B6DF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Rotterdamska (PIC)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A5372C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Montrealska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vAlign w:val="center"/>
            <w:hideMark/>
          </w:tcPr>
          <w:p w14:paraId="42425942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sz w:val="14"/>
                <w:szCs w:val="14"/>
              </w:rPr>
              <w:t>Skrajnie lub wysoce niebezpieczne (</w:t>
            </w:r>
            <w:proofErr w:type="spellStart"/>
            <w:r w:rsidRPr="005D1758">
              <w:rPr>
                <w:sz w:val="14"/>
                <w:szCs w:val="14"/>
              </w:rPr>
              <w:t>Ia</w:t>
            </w:r>
            <w:proofErr w:type="spellEnd"/>
            <w:r w:rsidRPr="005D1758">
              <w:rPr>
                <w:sz w:val="14"/>
                <w:szCs w:val="14"/>
              </w:rPr>
              <w:t xml:space="preserve"> oraz </w:t>
            </w:r>
            <w:proofErr w:type="spellStart"/>
            <w:r w:rsidRPr="005D1758">
              <w:rPr>
                <w:sz w:val="14"/>
                <w:szCs w:val="14"/>
              </w:rPr>
              <w:t>Ib</w:t>
            </w:r>
            <w:proofErr w:type="spellEnd"/>
            <w:r w:rsidRPr="005D1758">
              <w:rPr>
                <w:sz w:val="14"/>
                <w:szCs w:val="14"/>
              </w:rPr>
              <w:t>, WHO)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hideMark/>
          </w:tcPr>
          <w:p w14:paraId="0667121C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Toksyczność ostra u ssaków i ptaków LD50&lt; 200mg/kg masy ciała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vAlign w:val="center"/>
            <w:hideMark/>
          </w:tcPr>
          <w:p w14:paraId="3B2E5ECA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sz w:val="16"/>
                <w:szCs w:val="16"/>
              </w:rPr>
              <w:t>Wdychanie grozi śmiercią (H330) (GHS)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7CF74212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Rakotwórczy lub prawdopodobnie rakotwórczy (1 i 2A) (IARC)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34AEB2D0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Rakotwórczy lub prawdopodobnie rakotwórczy (US EPA)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2D0E9C39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 xml:space="preserve">Rakotwórczy lub </w:t>
            </w:r>
            <w:proofErr w:type="spellStart"/>
            <w:r w:rsidRPr="005D1758">
              <w:rPr>
                <w:color w:val="000000"/>
                <w:sz w:val="16"/>
                <w:szCs w:val="16"/>
              </w:rPr>
              <w:t>prawdop</w:t>
            </w:r>
            <w:proofErr w:type="spellEnd"/>
            <w:r w:rsidRPr="005D1758">
              <w:rPr>
                <w:color w:val="000000"/>
                <w:sz w:val="16"/>
                <w:szCs w:val="16"/>
              </w:rPr>
              <w:t>. rakotwórczy (1A i 1B, 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248BF533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Substancja mutagenna lub prawdopodobnie mutagenna (1A i 1B) (EU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284A6BBD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14"/>
                <w:szCs w:val="14"/>
              </w:rPr>
            </w:pPr>
            <w:r w:rsidRPr="005D1758">
              <w:rPr>
                <w:color w:val="000000"/>
                <w:sz w:val="14"/>
                <w:szCs w:val="14"/>
              </w:rPr>
              <w:t xml:space="preserve">Substancja toksyczna wpływająca i </w:t>
            </w:r>
            <w:proofErr w:type="spellStart"/>
            <w:r w:rsidRPr="005D1758">
              <w:rPr>
                <w:color w:val="000000"/>
                <w:sz w:val="14"/>
                <w:szCs w:val="14"/>
              </w:rPr>
              <w:t>prawdop</w:t>
            </w:r>
            <w:proofErr w:type="spellEnd"/>
            <w:r w:rsidRPr="005D1758">
              <w:rPr>
                <w:color w:val="000000"/>
                <w:sz w:val="14"/>
                <w:szCs w:val="14"/>
              </w:rPr>
              <w:t>. wpływająca na rozrodczość (1A i 1B) (EU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4A13ECB4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Kategoria 1 (EDC EU)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hideMark/>
          </w:tcPr>
          <w:p w14:paraId="796C9452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5D1758">
              <w:rPr>
                <w:color w:val="000000"/>
                <w:sz w:val="12"/>
                <w:szCs w:val="12"/>
              </w:rPr>
              <w:t>Substancja podejrzewana o rakotwórczość (Kat. 2, GHS) i substancja uszkadzająca układ hormonalny (Kat. 2, GHS)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textDirection w:val="btLr"/>
            <w:vAlign w:val="center"/>
            <w:hideMark/>
          </w:tcPr>
          <w:p w14:paraId="5583134F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Toksyczność dla organizmów wodnych (LC/EC 50 &lt;50 µg/l)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textDirection w:val="btLr"/>
            <w:vAlign w:val="center"/>
            <w:hideMark/>
          </w:tcPr>
          <w:p w14:paraId="2088B1EA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Toksyczność dla środowiska (trwała; bioakumulacja; ługowanie)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1E2D48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Dioksyna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BC03BE" w14:textId="77777777" w:rsidR="007029E2" w:rsidRPr="005D1758" w:rsidRDefault="007029E2" w:rsidP="00F37C0C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Metal ciężki</w:t>
            </w:r>
          </w:p>
        </w:tc>
      </w:tr>
      <w:tr w:rsidR="007029E2" w:rsidRPr="005D1758" w14:paraId="514823AB" w14:textId="77777777" w:rsidTr="003B4A5B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E3F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96D4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67375-30-8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2B17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Alfa-</w:t>
            </w:r>
            <w:proofErr w:type="spellStart"/>
            <w:r w:rsidRPr="005D1758">
              <w:rPr>
                <w:color w:val="000000"/>
                <w:sz w:val="20"/>
                <w:szCs w:val="20"/>
              </w:rPr>
              <w:t>cypermetryna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F6A9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7B0E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6A67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bottom"/>
            <w:hideMark/>
          </w:tcPr>
          <w:p w14:paraId="630BD299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hideMark/>
          </w:tcPr>
          <w:p w14:paraId="579B27F9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bottom"/>
            <w:hideMark/>
          </w:tcPr>
          <w:p w14:paraId="765966FA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5ED077C2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7E8F3FE3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5892F5AD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18E7E4C3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133FCA6F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1145C3A4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3C6F30B6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hideMark/>
          </w:tcPr>
          <w:p w14:paraId="10AC908F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47327AA4" w14:textId="77777777" w:rsidR="007029E2" w:rsidRPr="005D1758" w:rsidRDefault="007029E2" w:rsidP="00F37C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C45C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F502" w14:textId="77777777" w:rsidR="007029E2" w:rsidRPr="005D1758" w:rsidRDefault="007029E2" w:rsidP="00F37C0C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78D3E12" w14:textId="77777777" w:rsidR="00F37C0C" w:rsidRPr="005D1758" w:rsidRDefault="00F37C0C" w:rsidP="00F37C0C">
      <w:pPr>
        <w:pStyle w:val="Default"/>
        <w:rPr>
          <w:rFonts w:asciiTheme="minorHAnsi" w:hAnsiTheme="minorHAnsi"/>
        </w:rPr>
      </w:pPr>
    </w:p>
    <w:p w14:paraId="60932868" w14:textId="77777777" w:rsidR="005D1758" w:rsidRPr="00D03F83" w:rsidRDefault="00D03F83" w:rsidP="00D03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D03F83">
        <w:rPr>
          <w:b/>
          <w:bCs/>
        </w:rPr>
        <w:t>Charakterystyka ekspozycji opracowana została w oparciu o wytyczne zawarte w Polityce Pestycydowej FSC (str. 39) i określona na podstawie szablonu ORŚIS (str. 43) w/w polityki.  Elementy ekspozycji zostały zawarte pod tabelą w celu wykorzystania jeśli mają zastosowanie</w:t>
      </w:r>
    </w:p>
    <w:p w14:paraId="0881FEE4" w14:textId="77777777" w:rsidR="00DD625D" w:rsidRPr="005D1758" w:rsidRDefault="00DD625D" w:rsidP="00DD625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5D1758">
        <w:rPr>
          <w:rFonts w:cs="Arial"/>
          <w:b/>
          <w:bCs/>
          <w:color w:val="000000"/>
        </w:rPr>
        <w:t xml:space="preserve">Szablon ORŚIS </w:t>
      </w:r>
    </w:p>
    <w:tbl>
      <w:tblPr>
        <w:tblW w:w="139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2127"/>
        <w:gridCol w:w="5103"/>
        <w:gridCol w:w="4961"/>
      </w:tblGrid>
      <w:tr w:rsidR="00DD625D" w:rsidRPr="005D1758" w14:paraId="1AFF7B1C" w14:textId="77777777" w:rsidTr="00DD625D">
        <w:trPr>
          <w:trHeight w:val="91"/>
        </w:trPr>
        <w:tc>
          <w:tcPr>
            <w:tcW w:w="13995" w:type="dxa"/>
            <w:gridSpan w:val="4"/>
          </w:tcPr>
          <w:p w14:paraId="7E1C33E3" w14:textId="77777777" w:rsidR="00DD625D" w:rsidRPr="005D1758" w:rsidRDefault="0042714E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Data: rok </w:t>
            </w:r>
            <w:r w:rsidR="00934565">
              <w:rPr>
                <w:rFonts w:cs="Arial"/>
                <w:b/>
                <w:bCs/>
                <w:color w:val="000000"/>
              </w:rPr>
              <w:t>2020-</w:t>
            </w:r>
            <w:r>
              <w:rPr>
                <w:rFonts w:cs="Arial"/>
                <w:b/>
                <w:bCs/>
                <w:color w:val="000000"/>
              </w:rPr>
              <w:t>2021</w:t>
            </w:r>
          </w:p>
        </w:tc>
      </w:tr>
      <w:tr w:rsidR="00DD625D" w:rsidRPr="005D1758" w14:paraId="0B67CB0B" w14:textId="77777777" w:rsidTr="00DD625D">
        <w:trPr>
          <w:trHeight w:val="91"/>
        </w:trPr>
        <w:tc>
          <w:tcPr>
            <w:tcW w:w="13995" w:type="dxa"/>
            <w:gridSpan w:val="4"/>
          </w:tcPr>
          <w:p w14:paraId="5622AD86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>Kraj: Polska</w:t>
            </w:r>
          </w:p>
        </w:tc>
      </w:tr>
      <w:tr w:rsidR="00DD625D" w:rsidRPr="005D1758" w14:paraId="5454F1B3" w14:textId="77777777" w:rsidTr="005B1D4A">
        <w:trPr>
          <w:trHeight w:val="1437"/>
        </w:trPr>
        <w:tc>
          <w:tcPr>
            <w:tcW w:w="1804" w:type="dxa"/>
          </w:tcPr>
          <w:p w14:paraId="27E524E9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 xml:space="preserve">Proponowany pestycyd syntetyczny </w:t>
            </w:r>
          </w:p>
        </w:tc>
        <w:tc>
          <w:tcPr>
            <w:tcW w:w="2127" w:type="dxa"/>
          </w:tcPr>
          <w:p w14:paraId="1CC5D62A" w14:textId="77777777" w:rsidR="00DD625D" w:rsidRPr="00ED6524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B050"/>
              </w:rPr>
            </w:pPr>
            <w:r w:rsidRPr="00ED6524">
              <w:rPr>
                <w:rFonts w:cs="Arial"/>
                <w:b/>
                <w:bCs/>
                <w:color w:val="00B050"/>
              </w:rPr>
              <w:t>Alfa-</w:t>
            </w:r>
            <w:proofErr w:type="spellStart"/>
            <w:r w:rsidRPr="00ED6524">
              <w:rPr>
                <w:rFonts w:cs="Arial"/>
                <w:b/>
                <w:bCs/>
                <w:color w:val="00B050"/>
              </w:rPr>
              <w:t>cepermetryna</w:t>
            </w:r>
            <w:proofErr w:type="spellEnd"/>
          </w:p>
          <w:p w14:paraId="6CB5C2BA" w14:textId="77777777" w:rsidR="005B1D4A" w:rsidRPr="005D1758" w:rsidRDefault="005B1D4A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ED6524">
              <w:rPr>
                <w:rFonts w:cs="Arial"/>
                <w:color w:val="00B050"/>
              </w:rPr>
              <w:t xml:space="preserve">(związek z grupy </w:t>
            </w:r>
            <w:proofErr w:type="spellStart"/>
            <w:r w:rsidRPr="00ED6524">
              <w:rPr>
                <w:rFonts w:cs="Arial"/>
                <w:color w:val="00B050"/>
              </w:rPr>
              <w:t>pyretroidow</w:t>
            </w:r>
            <w:proofErr w:type="spellEnd"/>
            <w:r w:rsidRPr="00ED6524">
              <w:rPr>
                <w:rFonts w:cs="Arial"/>
                <w:color w:val="00B050"/>
              </w:rPr>
              <w:t>) – 100 mg/ 1 m2 siatki (1,57 g/kg)</w:t>
            </w:r>
          </w:p>
        </w:tc>
        <w:tc>
          <w:tcPr>
            <w:tcW w:w="5103" w:type="dxa"/>
          </w:tcPr>
          <w:p w14:paraId="13FC3FA0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 xml:space="preserve">Cel stosowania </w:t>
            </w:r>
          </w:p>
          <w:p w14:paraId="4F219FE3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 xml:space="preserve">(ochrona roślinności, kłód, zdrowia ludzi, zwierząt gospodarskich, gatunków rodzimych, nasion lub sadzonek, zwalczanie chwastów, inne) </w:t>
            </w:r>
          </w:p>
        </w:tc>
        <w:tc>
          <w:tcPr>
            <w:tcW w:w="4961" w:type="dxa"/>
          </w:tcPr>
          <w:p w14:paraId="57FF9B3C" w14:textId="77777777" w:rsidR="00DD625D" w:rsidRPr="00ED6524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B050"/>
              </w:rPr>
            </w:pPr>
            <w:r w:rsidRPr="00ED6524">
              <w:rPr>
                <w:rFonts w:cs="Arial"/>
                <w:color w:val="00B050"/>
              </w:rPr>
              <w:t>Ochrona</w:t>
            </w:r>
            <w:r w:rsidR="00E40F47" w:rsidRPr="00ED6524">
              <w:rPr>
                <w:rFonts w:cs="Arial"/>
                <w:color w:val="00B050"/>
              </w:rPr>
              <w:t xml:space="preserve"> drzewostanów i </w:t>
            </w:r>
            <w:r w:rsidRPr="00ED6524">
              <w:rPr>
                <w:rFonts w:cs="Arial"/>
                <w:color w:val="00B050"/>
              </w:rPr>
              <w:t xml:space="preserve"> ściętego</w:t>
            </w:r>
          </w:p>
          <w:p w14:paraId="03F3297D" w14:textId="77777777" w:rsidR="00DD625D" w:rsidRPr="00ED6524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B050"/>
              </w:rPr>
            </w:pPr>
            <w:r w:rsidRPr="00ED6524">
              <w:rPr>
                <w:rFonts w:cs="Arial"/>
                <w:color w:val="00B050"/>
              </w:rPr>
              <w:t>drewna drzew iglastych oraz liściastych przed g</w:t>
            </w:r>
            <w:r w:rsidR="00214D40" w:rsidRPr="00ED6524">
              <w:rPr>
                <w:rFonts w:cs="Arial"/>
                <w:color w:val="00B050"/>
              </w:rPr>
              <w:t>atunkami chrząszczy z rodziny kó</w:t>
            </w:r>
            <w:r w:rsidRPr="00ED6524">
              <w:rPr>
                <w:rFonts w:cs="Arial"/>
                <w:color w:val="00B050"/>
              </w:rPr>
              <w:t>zkowatych,</w:t>
            </w:r>
          </w:p>
          <w:p w14:paraId="228B47F9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ED6524">
              <w:rPr>
                <w:rFonts w:cs="Arial"/>
                <w:color w:val="00B050"/>
              </w:rPr>
              <w:t xml:space="preserve">i rodziny bogatkowatych oraz podrodziny </w:t>
            </w:r>
            <w:proofErr w:type="spellStart"/>
            <w:r w:rsidRPr="00ED6524">
              <w:rPr>
                <w:rFonts w:cs="Arial"/>
                <w:color w:val="00B050"/>
              </w:rPr>
              <w:t>kornikowatych</w:t>
            </w:r>
            <w:proofErr w:type="spellEnd"/>
          </w:p>
        </w:tc>
      </w:tr>
    </w:tbl>
    <w:p w14:paraId="59C93C7D" w14:textId="77777777" w:rsidR="00DD625D" w:rsidRPr="005D1758" w:rsidRDefault="00DD625D" w:rsidP="00DD625D">
      <w:pPr>
        <w:rPr>
          <w:b/>
          <w:bCs/>
        </w:rPr>
      </w:pPr>
    </w:p>
    <w:p w14:paraId="182266CC" w14:textId="77777777" w:rsidR="005D1758" w:rsidRDefault="005D1758" w:rsidP="00552E01">
      <w:pPr>
        <w:jc w:val="both"/>
        <w:rPr>
          <w:b/>
          <w:bCs/>
        </w:rPr>
      </w:pPr>
    </w:p>
    <w:p w14:paraId="7ACE5C59" w14:textId="77777777" w:rsidR="00552E01" w:rsidRPr="005D1758" w:rsidRDefault="00552E01" w:rsidP="00552E01">
      <w:pPr>
        <w:jc w:val="both"/>
        <w:rPr>
          <w:rFonts w:cs="Arial"/>
          <w:b/>
          <w:bCs/>
        </w:rPr>
      </w:pPr>
      <w:r w:rsidRPr="005D1758">
        <w:rPr>
          <w:b/>
          <w:bCs/>
        </w:rPr>
        <w:t>Identyfikacja i ocena ryzyka, które jest funkcją toksyczności i narażenia oraz strategie ograniczania ryzyka w celu jego minimalizacji</w:t>
      </w:r>
    </w:p>
    <w:tbl>
      <w:tblPr>
        <w:tblStyle w:val="Tabela-Siatka"/>
        <w:tblW w:w="1402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48"/>
        <w:gridCol w:w="4792"/>
        <w:gridCol w:w="4678"/>
      </w:tblGrid>
      <w:tr w:rsidR="00C740FA" w:rsidRPr="005D1758" w14:paraId="09EDBB57" w14:textId="77777777" w:rsidTr="00CC29B1">
        <w:trPr>
          <w:trHeight w:val="438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59B9C408" w14:textId="77777777" w:rsidR="00C740FA" w:rsidRPr="005D1758" w:rsidRDefault="00C740FA" w:rsidP="00C3755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lastRenderedPageBreak/>
              <w:t xml:space="preserve">Elementy </w:t>
            </w:r>
            <w:r w:rsidR="00C37558" w:rsidRPr="005D1758">
              <w:rPr>
                <w:b/>
                <w:sz w:val="20"/>
                <w:szCs w:val="20"/>
              </w:rPr>
              <w:t>ekspozycji</w:t>
            </w:r>
          </w:p>
        </w:tc>
        <w:tc>
          <w:tcPr>
            <w:tcW w:w="3148" w:type="dxa"/>
            <w:vMerge w:val="restart"/>
            <w:shd w:val="clear" w:color="auto" w:fill="488FB4"/>
            <w:vAlign w:val="center"/>
          </w:tcPr>
          <w:p w14:paraId="46A250EE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Minimalny wykaz wartości</w:t>
            </w:r>
          </w:p>
        </w:tc>
        <w:tc>
          <w:tcPr>
            <w:tcW w:w="4792" w:type="dxa"/>
            <w:vMerge w:val="restart"/>
            <w:shd w:val="clear" w:color="auto" w:fill="F4B083" w:themeFill="accent2" w:themeFillTint="99"/>
            <w:vAlign w:val="center"/>
          </w:tcPr>
          <w:p w14:paraId="5C07951F" w14:textId="77777777" w:rsidR="00C740FA" w:rsidRPr="005D1758" w:rsidRDefault="00C740FA" w:rsidP="00F37C0C">
            <w:pPr>
              <w:jc w:val="center"/>
              <w:rPr>
                <w:rFonts w:cs="Arial"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Opis przyczyn, które decydują o wystąpieniu lub braku ryzyka</w:t>
            </w:r>
          </w:p>
          <w:p w14:paraId="29F0BE39" w14:textId="77777777" w:rsidR="00C740FA" w:rsidRPr="005D1758" w:rsidRDefault="00C740FA" w:rsidP="00F37C0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8D08D" w:themeFill="accent6" w:themeFillTint="99"/>
            <w:vAlign w:val="center"/>
          </w:tcPr>
          <w:p w14:paraId="13BE6322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Strategie łagodzące mające na celu zminimalizowanie ryzyka</w:t>
            </w:r>
            <w:r w:rsidRPr="005D1758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1"/>
            </w:r>
          </w:p>
        </w:tc>
      </w:tr>
      <w:tr w:rsidR="00C740FA" w:rsidRPr="005D1758" w14:paraId="23DA0FD5" w14:textId="77777777" w:rsidTr="00CC29B1">
        <w:trPr>
          <w:trHeight w:val="255"/>
        </w:trPr>
        <w:tc>
          <w:tcPr>
            <w:tcW w:w="1411" w:type="dxa"/>
            <w:vMerge/>
            <w:shd w:val="clear" w:color="auto" w:fill="488FB4"/>
            <w:vAlign w:val="center"/>
          </w:tcPr>
          <w:p w14:paraId="00389DA0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488FB4"/>
            <w:vAlign w:val="center"/>
          </w:tcPr>
          <w:p w14:paraId="1703AC43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vMerge/>
            <w:shd w:val="clear" w:color="auto" w:fill="F4B083" w:themeFill="accent2" w:themeFillTint="99"/>
            <w:vAlign w:val="center"/>
          </w:tcPr>
          <w:p w14:paraId="02F45578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8D08D" w:themeFill="accent6" w:themeFillTint="99"/>
            <w:vAlign w:val="center"/>
          </w:tcPr>
          <w:p w14:paraId="727F973E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740FA" w:rsidRPr="005D1758" w14:paraId="516E9FF0" w14:textId="77777777" w:rsidTr="00CC29B1">
        <w:trPr>
          <w:cantSplit/>
          <w:trHeight w:val="1804"/>
        </w:trPr>
        <w:tc>
          <w:tcPr>
            <w:tcW w:w="1411" w:type="dxa"/>
            <w:vMerge/>
            <w:shd w:val="clear" w:color="auto" w:fill="488FB4"/>
            <w:vAlign w:val="center"/>
          </w:tcPr>
          <w:p w14:paraId="7F9E2721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488FB4"/>
            <w:vAlign w:val="center"/>
          </w:tcPr>
          <w:p w14:paraId="71502B80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vMerge/>
            <w:shd w:val="clear" w:color="auto" w:fill="F4B083" w:themeFill="accent2" w:themeFillTint="99"/>
            <w:vAlign w:val="center"/>
          </w:tcPr>
          <w:p w14:paraId="2BA1B9EC" w14:textId="77777777" w:rsidR="00C740FA" w:rsidRPr="005D1758" w:rsidRDefault="00C740FA" w:rsidP="00F37C0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8D08D" w:themeFill="accent6" w:themeFillTint="99"/>
            <w:vAlign w:val="center"/>
          </w:tcPr>
          <w:p w14:paraId="76666647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B4A5B" w:rsidRPr="005D1758" w14:paraId="20BA5127" w14:textId="77777777" w:rsidTr="00AD5361">
        <w:trPr>
          <w:trHeight w:val="568"/>
        </w:trPr>
        <w:tc>
          <w:tcPr>
            <w:tcW w:w="1411" w:type="dxa"/>
            <w:shd w:val="clear" w:color="auto" w:fill="488FB4"/>
            <w:vAlign w:val="center"/>
          </w:tcPr>
          <w:p w14:paraId="1BFA94A1" w14:textId="77777777" w:rsidR="003B4A5B" w:rsidRPr="005D1758" w:rsidRDefault="003B4A5B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7724A12D" w14:textId="77777777" w:rsidR="003B4A5B" w:rsidRPr="005D1758" w:rsidRDefault="003B4A5B" w:rsidP="00F37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5348407F" w14:textId="77777777" w:rsidR="00AB3441" w:rsidRPr="007E018B" w:rsidRDefault="00AB3441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7E018B">
              <w:rPr>
                <w:rFonts w:cs="Arial"/>
                <w:color w:val="00B050"/>
                <w:sz w:val="20"/>
                <w:szCs w:val="20"/>
              </w:rPr>
              <w:t>UWAGI PODSTAWOWE</w:t>
            </w:r>
          </w:p>
          <w:p w14:paraId="15DF1970" w14:textId="77777777" w:rsidR="003B4A5B" w:rsidRPr="007E018B" w:rsidRDefault="003F714B" w:rsidP="00CC29B1">
            <w:pPr>
              <w:rPr>
                <w:rFonts w:cs="Arial"/>
                <w:color w:val="00B050"/>
                <w:sz w:val="20"/>
                <w:szCs w:val="20"/>
              </w:rPr>
            </w:pPr>
            <w:proofErr w:type="spellStart"/>
            <w:r w:rsidRPr="007E018B">
              <w:rPr>
                <w:rFonts w:cs="Arial"/>
                <w:color w:val="00B050"/>
                <w:sz w:val="20"/>
                <w:szCs w:val="20"/>
              </w:rPr>
              <w:t>Trinet</w:t>
            </w:r>
            <w:proofErr w:type="spellEnd"/>
            <w:r w:rsidRPr="007E018B">
              <w:rPr>
                <w:rFonts w:cs="Arial"/>
                <w:color w:val="00B050"/>
                <w:sz w:val="20"/>
                <w:szCs w:val="20"/>
              </w:rPr>
              <w:t xml:space="preserve"> P jest pułapką, której składową  jest siatka wykonana</w:t>
            </w:r>
            <w:r w:rsidR="003B4A5B" w:rsidRPr="007E018B">
              <w:rPr>
                <w:rFonts w:cs="Arial"/>
                <w:color w:val="00B050"/>
                <w:sz w:val="20"/>
                <w:szCs w:val="20"/>
              </w:rPr>
              <w:t xml:space="preserve"> z włókien </w:t>
            </w:r>
            <w:proofErr w:type="spellStart"/>
            <w:r w:rsidR="003B4A5B" w:rsidRPr="007E018B">
              <w:rPr>
                <w:rFonts w:cs="Arial"/>
                <w:color w:val="00B050"/>
                <w:sz w:val="20"/>
                <w:szCs w:val="20"/>
              </w:rPr>
              <w:t>politereftalanu</w:t>
            </w:r>
            <w:proofErr w:type="spellEnd"/>
            <w:r w:rsidR="003B4A5B" w:rsidRPr="007E018B">
              <w:rPr>
                <w:rFonts w:cs="Arial"/>
                <w:color w:val="00B050"/>
                <w:sz w:val="20"/>
                <w:szCs w:val="20"/>
              </w:rPr>
              <w:t xml:space="preserve"> etylenowego (PET, poliester), które są zaimpregnowane substancją czynną alfa-</w:t>
            </w:r>
            <w:proofErr w:type="spellStart"/>
            <w:r w:rsidR="003B4A5B" w:rsidRPr="007E018B">
              <w:rPr>
                <w:rFonts w:cs="Arial"/>
                <w:color w:val="00B050"/>
                <w:sz w:val="20"/>
                <w:szCs w:val="20"/>
              </w:rPr>
              <w:t>cypermetryną</w:t>
            </w:r>
            <w:proofErr w:type="spellEnd"/>
            <w:r w:rsidR="003B4A5B" w:rsidRPr="007E018B">
              <w:rPr>
                <w:rFonts w:cs="Arial"/>
                <w:color w:val="00B050"/>
                <w:sz w:val="20"/>
                <w:szCs w:val="20"/>
              </w:rPr>
              <w:t xml:space="preserve"> za pomocą spoiwa polimerowego. Powłoka z substancji czynnej jest nanoszona na siatkę w postaci </w:t>
            </w:r>
            <w:proofErr w:type="spellStart"/>
            <w:r w:rsidR="003B4A5B" w:rsidRPr="007E018B">
              <w:rPr>
                <w:rFonts w:cs="Arial"/>
                <w:color w:val="00B050"/>
                <w:sz w:val="20"/>
                <w:szCs w:val="20"/>
              </w:rPr>
              <w:t>formulacji</w:t>
            </w:r>
            <w:proofErr w:type="spellEnd"/>
            <w:r w:rsidR="003B4A5B" w:rsidRPr="007E018B">
              <w:rPr>
                <w:rFonts w:cs="Arial"/>
                <w:color w:val="00B050"/>
                <w:sz w:val="20"/>
                <w:szCs w:val="20"/>
              </w:rPr>
              <w:t xml:space="preserve"> wodnej. Stopniowe uwalnianie alfa-</w:t>
            </w:r>
            <w:proofErr w:type="spellStart"/>
            <w:r w:rsidR="003B4A5B" w:rsidRPr="007E018B">
              <w:rPr>
                <w:rFonts w:cs="Arial"/>
                <w:color w:val="00B050"/>
                <w:sz w:val="20"/>
                <w:szCs w:val="20"/>
              </w:rPr>
              <w:t>cypermetryny</w:t>
            </w:r>
            <w:proofErr w:type="spellEnd"/>
            <w:r w:rsidR="003B4A5B" w:rsidRPr="007E018B">
              <w:rPr>
                <w:rFonts w:cs="Arial"/>
                <w:color w:val="00B050"/>
                <w:sz w:val="20"/>
                <w:szCs w:val="20"/>
              </w:rPr>
              <w:t xml:space="preserve"> z powierzchni siatki zapewnia długotrwałą skuteczność działania.</w:t>
            </w:r>
          </w:p>
          <w:p w14:paraId="2ADF943D" w14:textId="77777777" w:rsidR="00AB3441" w:rsidRPr="007E018B" w:rsidRDefault="00AB3441" w:rsidP="00CC29B1">
            <w:pPr>
              <w:rPr>
                <w:rFonts w:cs="Arial"/>
                <w:color w:val="00B050"/>
                <w:sz w:val="20"/>
                <w:szCs w:val="20"/>
              </w:rPr>
            </w:pPr>
          </w:p>
          <w:p w14:paraId="5E46A4A0" w14:textId="77777777" w:rsidR="003B4A5B" w:rsidRPr="007E018B" w:rsidRDefault="001B4DFA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7E018B">
              <w:rPr>
                <w:rFonts w:cs="Arial"/>
                <w:color w:val="00B050"/>
                <w:sz w:val="20"/>
                <w:szCs w:val="20"/>
              </w:rPr>
              <w:t xml:space="preserve">Zalecane ilości pułapki </w:t>
            </w:r>
            <w:proofErr w:type="spellStart"/>
            <w:r w:rsidRPr="007E018B">
              <w:rPr>
                <w:rFonts w:cs="Arial"/>
                <w:color w:val="00B050"/>
                <w:sz w:val="20"/>
                <w:szCs w:val="20"/>
              </w:rPr>
              <w:t>Trinet</w:t>
            </w:r>
            <w:proofErr w:type="spellEnd"/>
            <w:r w:rsidRPr="007E018B">
              <w:rPr>
                <w:rFonts w:cs="Arial"/>
                <w:color w:val="00B050"/>
                <w:sz w:val="20"/>
                <w:szCs w:val="20"/>
              </w:rPr>
              <w:t xml:space="preserve"> P</w:t>
            </w:r>
            <w:r w:rsidR="003B4A5B" w:rsidRPr="007E018B">
              <w:rPr>
                <w:rFonts w:cs="Arial"/>
                <w:color w:val="00B050"/>
                <w:sz w:val="20"/>
                <w:szCs w:val="20"/>
              </w:rPr>
              <w:t>:</w:t>
            </w:r>
          </w:p>
          <w:p w14:paraId="57267E5E" w14:textId="77777777" w:rsidR="007E018B" w:rsidRPr="007E018B" w:rsidRDefault="007E018B" w:rsidP="007E018B">
            <w:pPr>
              <w:rPr>
                <w:rFonts w:cs="Arial"/>
                <w:color w:val="00B050"/>
                <w:sz w:val="20"/>
                <w:szCs w:val="20"/>
              </w:rPr>
            </w:pPr>
            <w:r w:rsidRPr="007E018B">
              <w:rPr>
                <w:rFonts w:cs="Arial"/>
                <w:color w:val="00B050"/>
                <w:sz w:val="20"/>
                <w:szCs w:val="20"/>
              </w:rPr>
              <w:t xml:space="preserve">3 pułapki/100 </w:t>
            </w:r>
            <w:proofErr w:type="spellStart"/>
            <w:r w:rsidRPr="007E018B">
              <w:rPr>
                <w:rFonts w:cs="Arial"/>
                <w:color w:val="00B050"/>
                <w:sz w:val="20"/>
                <w:szCs w:val="20"/>
              </w:rPr>
              <w:t>mb</w:t>
            </w:r>
            <w:proofErr w:type="spellEnd"/>
            <w:r w:rsidRPr="007E018B">
              <w:rPr>
                <w:rFonts w:cs="Arial"/>
                <w:color w:val="00B050"/>
                <w:sz w:val="20"/>
                <w:szCs w:val="20"/>
              </w:rPr>
              <w:t xml:space="preserve"> ściany drzewostanu (6,6m2 siatki)</w:t>
            </w:r>
          </w:p>
          <w:p w14:paraId="7ACAB9BB" w14:textId="77777777" w:rsidR="007E018B" w:rsidRPr="007E018B" w:rsidRDefault="007E018B" w:rsidP="007E018B">
            <w:pPr>
              <w:rPr>
                <w:rFonts w:cs="Arial"/>
                <w:color w:val="00B050"/>
                <w:sz w:val="20"/>
                <w:szCs w:val="20"/>
              </w:rPr>
            </w:pPr>
            <w:r w:rsidRPr="007E018B">
              <w:rPr>
                <w:rFonts w:cs="Arial"/>
                <w:color w:val="00B050"/>
                <w:sz w:val="20"/>
                <w:szCs w:val="20"/>
              </w:rPr>
              <w:t>Maksymalna ilość pułapek na 1 ha chronionego lasu: 8 pułapek (17,6 m2 siatki).</w:t>
            </w:r>
          </w:p>
          <w:p w14:paraId="4E44361D" w14:textId="77777777" w:rsidR="00AB3441" w:rsidRPr="007E018B" w:rsidRDefault="007E018B" w:rsidP="007E018B">
            <w:pPr>
              <w:rPr>
                <w:rFonts w:cs="Arial"/>
                <w:color w:val="00B050"/>
                <w:sz w:val="20"/>
                <w:szCs w:val="20"/>
              </w:rPr>
            </w:pPr>
            <w:r w:rsidRPr="007E018B">
              <w:rPr>
                <w:rFonts w:cs="Arial"/>
                <w:color w:val="00B050"/>
                <w:sz w:val="20"/>
                <w:szCs w:val="20"/>
              </w:rPr>
              <w:t>Powierzchnia siatki nasączonej alfa-</w:t>
            </w:r>
            <w:proofErr w:type="spellStart"/>
            <w:r w:rsidRPr="007E018B">
              <w:rPr>
                <w:rFonts w:cs="Arial"/>
                <w:color w:val="00B050"/>
                <w:sz w:val="20"/>
                <w:szCs w:val="20"/>
              </w:rPr>
              <w:t>cypermetryną</w:t>
            </w:r>
            <w:proofErr w:type="spellEnd"/>
            <w:r w:rsidRPr="007E018B">
              <w:rPr>
                <w:rFonts w:cs="Arial"/>
                <w:color w:val="00B050"/>
                <w:sz w:val="20"/>
                <w:szCs w:val="20"/>
              </w:rPr>
              <w:t xml:space="preserve"> na jednym stelażu wynosi 2,2 m2.</w:t>
            </w:r>
          </w:p>
          <w:p w14:paraId="29DCE80E" w14:textId="77777777" w:rsidR="007E018B" w:rsidRPr="007E018B" w:rsidRDefault="007E018B" w:rsidP="007E018B">
            <w:pPr>
              <w:rPr>
                <w:rFonts w:cs="Arial"/>
                <w:color w:val="00B050"/>
                <w:sz w:val="20"/>
                <w:szCs w:val="20"/>
              </w:rPr>
            </w:pPr>
          </w:p>
          <w:p w14:paraId="1ABF1BAF" w14:textId="77777777" w:rsidR="002E07FF" w:rsidRPr="007E018B" w:rsidRDefault="003B4A5B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7E018B">
              <w:rPr>
                <w:rFonts w:cs="Arial"/>
                <w:color w:val="00B050"/>
                <w:sz w:val="20"/>
                <w:szCs w:val="20"/>
              </w:rPr>
              <w:t>Z opisów ryzyka</w:t>
            </w:r>
            <w:r w:rsidR="005B1D4A" w:rsidRPr="007E018B">
              <w:rPr>
                <w:rFonts w:cs="Arial"/>
                <w:color w:val="00B050"/>
                <w:sz w:val="20"/>
                <w:szCs w:val="20"/>
              </w:rPr>
              <w:t xml:space="preserve"> wynika</w:t>
            </w:r>
            <w:r w:rsidRPr="007E018B">
              <w:rPr>
                <w:rFonts w:cs="Arial"/>
                <w:color w:val="00B050"/>
                <w:sz w:val="20"/>
                <w:szCs w:val="20"/>
              </w:rPr>
              <w:t xml:space="preserve"> jasno, że </w:t>
            </w:r>
            <w:r w:rsidR="002E07FF" w:rsidRPr="007E018B">
              <w:rPr>
                <w:rFonts w:cs="Arial"/>
                <w:color w:val="00B050"/>
                <w:sz w:val="20"/>
                <w:szCs w:val="20"/>
              </w:rPr>
              <w:t>ważnymi</w:t>
            </w:r>
            <w:r w:rsidRPr="007E018B">
              <w:rPr>
                <w:rFonts w:cs="Arial"/>
                <w:color w:val="00B050"/>
                <w:sz w:val="20"/>
                <w:szCs w:val="20"/>
              </w:rPr>
              <w:t xml:space="preserve"> kwestiami są bezpieczeństwo pracowników i potencjalne zanieczyszczenie wody. Strategie łagodzenia koncentrują się na tych kluczowych zagrożeniach, ale uwzględniają także inne, mniejsze zidentyfikowane zagrożenia: potencjalny wpływ na gatunki </w:t>
            </w:r>
            <w:r w:rsidR="002E07FF" w:rsidRPr="007E018B">
              <w:rPr>
                <w:rFonts w:cs="Arial"/>
                <w:color w:val="00B050"/>
                <w:sz w:val="20"/>
                <w:szCs w:val="20"/>
              </w:rPr>
              <w:t>stawonogów.</w:t>
            </w:r>
          </w:p>
          <w:p w14:paraId="3095BDB3" w14:textId="77777777" w:rsidR="003B4A5B" w:rsidRPr="007E018B" w:rsidRDefault="003B4A5B" w:rsidP="00CC29B1">
            <w:pPr>
              <w:rPr>
                <w:rFonts w:cs="Arial"/>
                <w:color w:val="00B050"/>
                <w:sz w:val="20"/>
                <w:szCs w:val="20"/>
              </w:rPr>
            </w:pPr>
          </w:p>
          <w:p w14:paraId="7B9B4D8C" w14:textId="77777777" w:rsidR="005B1D4A" w:rsidRPr="00280A47" w:rsidRDefault="007E018B" w:rsidP="00C6388A">
            <w:pPr>
              <w:autoSpaceDE w:val="0"/>
              <w:autoSpaceDN w:val="0"/>
              <w:adjustRightInd w:val="0"/>
              <w:rPr>
                <w:rFonts w:cs="Arial"/>
                <w:color w:val="00B050"/>
                <w:sz w:val="20"/>
                <w:szCs w:val="20"/>
              </w:rPr>
            </w:pPr>
            <w:r w:rsidRPr="00C6388A">
              <w:rPr>
                <w:rFonts w:cs="Arial"/>
                <w:color w:val="00B050"/>
                <w:sz w:val="20"/>
                <w:szCs w:val="20"/>
              </w:rPr>
              <w:t xml:space="preserve">W celu zastosowania pułapki </w:t>
            </w:r>
            <w:proofErr w:type="spellStart"/>
            <w:r w:rsidRPr="00C6388A">
              <w:rPr>
                <w:rFonts w:cs="Arial"/>
                <w:color w:val="00B050"/>
                <w:sz w:val="20"/>
                <w:szCs w:val="20"/>
              </w:rPr>
              <w:t>Trinet</w:t>
            </w:r>
            <w:proofErr w:type="spellEnd"/>
            <w:r w:rsidRPr="00C6388A">
              <w:rPr>
                <w:rFonts w:cs="Arial"/>
                <w:color w:val="00B050"/>
                <w:sz w:val="20"/>
                <w:szCs w:val="20"/>
              </w:rPr>
              <w:t xml:space="preserve"> P, po naciągnięciu siatki na stelaż całość należy solidnie wbić </w:t>
            </w:r>
            <w:r w:rsidR="00C6388A" w:rsidRPr="00C6388A">
              <w:rPr>
                <w:rFonts w:cs="Arial"/>
                <w:color w:val="00B050"/>
                <w:sz w:val="20"/>
                <w:szCs w:val="20"/>
              </w:rPr>
              <w:t>w grunt. W przypadku zakończenia sezonu wylotu kornika pułapkę można złożyć i wykorzystać</w:t>
            </w:r>
            <w:r w:rsidR="00280A47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="00C6388A" w:rsidRPr="00C6388A">
              <w:rPr>
                <w:rFonts w:cs="Arial"/>
                <w:color w:val="00B050"/>
                <w:sz w:val="20"/>
                <w:szCs w:val="20"/>
              </w:rPr>
              <w:t xml:space="preserve">ponownie. Pułapki </w:t>
            </w:r>
            <w:proofErr w:type="spellStart"/>
            <w:r w:rsidR="00C6388A" w:rsidRPr="00C6388A">
              <w:rPr>
                <w:rFonts w:cs="Arial"/>
                <w:color w:val="00B050"/>
                <w:sz w:val="20"/>
                <w:szCs w:val="20"/>
              </w:rPr>
              <w:t>Trinet</w:t>
            </w:r>
            <w:proofErr w:type="spellEnd"/>
            <w:r w:rsidR="00C6388A" w:rsidRPr="00C6388A">
              <w:rPr>
                <w:rFonts w:cs="Arial"/>
                <w:color w:val="00B050"/>
                <w:sz w:val="20"/>
                <w:szCs w:val="20"/>
              </w:rPr>
              <w:t xml:space="preserve"> P </w:t>
            </w:r>
            <w:r w:rsidR="00C6388A" w:rsidRPr="00C6388A">
              <w:rPr>
                <w:rFonts w:cs="Arial"/>
                <w:color w:val="00B050"/>
                <w:sz w:val="20"/>
                <w:szCs w:val="20"/>
              </w:rPr>
              <w:lastRenderedPageBreak/>
              <w:t>przeznaczone są do wielokrotnego użycia</w:t>
            </w:r>
            <w:r w:rsidR="00F254B4">
              <w:rPr>
                <w:rFonts w:cs="Arial"/>
                <w:color w:val="00B050"/>
                <w:sz w:val="20"/>
                <w:szCs w:val="20"/>
              </w:rPr>
              <w:t xml:space="preserve">, </w:t>
            </w:r>
            <w:r w:rsidR="00C6388A" w:rsidRPr="00C6388A">
              <w:rPr>
                <w:rFonts w:cs="Arial"/>
                <w:color w:val="00B050"/>
                <w:sz w:val="20"/>
                <w:szCs w:val="20"/>
              </w:rPr>
              <w:t xml:space="preserve"> w sumie </w:t>
            </w:r>
            <w:r w:rsidR="00280A47">
              <w:rPr>
                <w:rFonts w:cs="Arial"/>
                <w:color w:val="00B050"/>
                <w:sz w:val="20"/>
                <w:szCs w:val="20"/>
              </w:rPr>
              <w:t xml:space="preserve">- </w:t>
            </w:r>
            <w:r w:rsidR="00C6388A" w:rsidRPr="00C6388A">
              <w:rPr>
                <w:rFonts w:cs="Arial"/>
                <w:color w:val="00B050"/>
                <w:sz w:val="20"/>
                <w:szCs w:val="20"/>
              </w:rPr>
              <w:t>maksymalnie</w:t>
            </w:r>
            <w:r w:rsidR="00280A47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="00C6388A" w:rsidRPr="00C6388A">
              <w:rPr>
                <w:rFonts w:cs="Arial"/>
                <w:color w:val="00B050"/>
                <w:sz w:val="20"/>
                <w:szCs w:val="20"/>
              </w:rPr>
              <w:t>do 6 miesięcy.</w:t>
            </w:r>
          </w:p>
        </w:tc>
        <w:tc>
          <w:tcPr>
            <w:tcW w:w="4678" w:type="dxa"/>
            <w:shd w:val="clear" w:color="auto" w:fill="FFFFFF" w:themeFill="background1"/>
          </w:tcPr>
          <w:p w14:paraId="0FFAE5AE" w14:textId="77777777" w:rsidR="00AB3441" w:rsidRPr="00D36E47" w:rsidRDefault="00AB3441" w:rsidP="00AD5361">
            <w:pPr>
              <w:rPr>
                <w:rFonts w:cs="Arial"/>
                <w:color w:val="00B050"/>
                <w:sz w:val="20"/>
                <w:szCs w:val="20"/>
              </w:rPr>
            </w:pPr>
            <w:r w:rsidRPr="00D36E47">
              <w:rPr>
                <w:rFonts w:cs="Arial"/>
                <w:color w:val="00B050"/>
                <w:sz w:val="20"/>
                <w:szCs w:val="20"/>
              </w:rPr>
              <w:lastRenderedPageBreak/>
              <w:t>PODSTAWOWE STRATEGIE</w:t>
            </w:r>
          </w:p>
          <w:p w14:paraId="2749F464" w14:textId="77777777" w:rsidR="002E07FF" w:rsidRPr="00D36E47" w:rsidRDefault="002E07FF" w:rsidP="00AD5361">
            <w:pPr>
              <w:rPr>
                <w:rFonts w:cs="Arial"/>
                <w:color w:val="00B050"/>
                <w:sz w:val="20"/>
                <w:szCs w:val="20"/>
              </w:rPr>
            </w:pPr>
            <w:r w:rsidRPr="00D36E47">
              <w:rPr>
                <w:rFonts w:cs="Arial"/>
                <w:color w:val="00B050"/>
                <w:sz w:val="20"/>
                <w:szCs w:val="20"/>
              </w:rPr>
              <w:t>Środki ostrożności dla osób stosujących środek:</w:t>
            </w:r>
          </w:p>
          <w:p w14:paraId="5B31724C" w14:textId="77777777" w:rsidR="00D36E47" w:rsidRPr="00D36E47" w:rsidRDefault="002906FB" w:rsidP="00AD5361">
            <w:pPr>
              <w:rPr>
                <w:rFonts w:cs="Arial"/>
                <w:color w:val="00B050"/>
                <w:sz w:val="20"/>
                <w:szCs w:val="20"/>
              </w:rPr>
            </w:pPr>
            <w:r w:rsidRPr="002906FB">
              <w:rPr>
                <w:rFonts w:cs="Arial"/>
                <w:color w:val="00B050"/>
                <w:sz w:val="20"/>
                <w:szCs w:val="20"/>
              </w:rPr>
              <w:t>Podczas używania środka nie należy  jeść, pić oraz palić tytoniu.</w:t>
            </w:r>
            <w:r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="00D36E47" w:rsidRPr="00D36E47">
              <w:rPr>
                <w:rFonts w:cs="Arial"/>
                <w:color w:val="00B050"/>
                <w:sz w:val="20"/>
                <w:szCs w:val="20"/>
              </w:rPr>
              <w:t>Stosować rękawice ochronne oraz odzież ochronną, zabezpieczającą przed oddziaływaniem</w:t>
            </w:r>
          </w:p>
          <w:p w14:paraId="12FAC2E0" w14:textId="77777777" w:rsidR="00D36E47" w:rsidRPr="00D36E47" w:rsidRDefault="00D36E47" w:rsidP="00AD5361">
            <w:pPr>
              <w:rPr>
                <w:rFonts w:cs="Arial"/>
                <w:color w:val="00B050"/>
                <w:sz w:val="20"/>
                <w:szCs w:val="20"/>
              </w:rPr>
            </w:pPr>
            <w:r w:rsidRPr="00D36E47">
              <w:rPr>
                <w:rFonts w:cs="Arial"/>
                <w:color w:val="00B050"/>
                <w:sz w:val="20"/>
                <w:szCs w:val="20"/>
              </w:rPr>
              <w:t xml:space="preserve">środków ochrony roślin, oraz odpowiednie obuwie </w:t>
            </w:r>
            <w:r w:rsidR="00AD5361">
              <w:rPr>
                <w:rFonts w:cs="Arial"/>
                <w:color w:val="00B050"/>
                <w:sz w:val="20"/>
                <w:szCs w:val="20"/>
              </w:rPr>
              <w:br/>
            </w:r>
            <w:r w:rsidRPr="00D36E47">
              <w:rPr>
                <w:rFonts w:cs="Arial"/>
                <w:color w:val="00B050"/>
                <w:sz w:val="20"/>
                <w:szCs w:val="20"/>
              </w:rPr>
              <w:t>(np. kalosze) w trakcie montażu</w:t>
            </w:r>
            <w:r w:rsidR="002906FB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D36E47">
              <w:rPr>
                <w:rFonts w:cs="Arial"/>
                <w:color w:val="00B050"/>
                <w:sz w:val="20"/>
                <w:szCs w:val="20"/>
              </w:rPr>
              <w:t>i rozmieszczania pułapek.</w:t>
            </w:r>
            <w:r w:rsidR="002906FB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D36E47">
              <w:rPr>
                <w:rFonts w:cs="Arial"/>
                <w:color w:val="00B050"/>
                <w:sz w:val="20"/>
                <w:szCs w:val="20"/>
              </w:rPr>
              <w:t>Unikać zanieczyszczenia skóry i oczu.</w:t>
            </w:r>
          </w:p>
          <w:p w14:paraId="3912C91E" w14:textId="77777777" w:rsidR="003B4A5B" w:rsidRPr="00D36E47" w:rsidRDefault="00D36E47" w:rsidP="00AD5361">
            <w:pPr>
              <w:rPr>
                <w:rFonts w:cs="Arial"/>
                <w:color w:val="00B050"/>
                <w:sz w:val="20"/>
                <w:szCs w:val="20"/>
              </w:rPr>
            </w:pPr>
            <w:r w:rsidRPr="00D36E47">
              <w:rPr>
                <w:rFonts w:cs="Arial"/>
                <w:color w:val="00B050"/>
                <w:sz w:val="20"/>
                <w:szCs w:val="20"/>
              </w:rPr>
              <w:t>W przypadku, gdy środek dostanie się na skórę (zwłaszcza twarzy) może spowodować</w:t>
            </w:r>
            <w:r w:rsidR="002906FB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D36E47">
              <w:rPr>
                <w:rFonts w:cs="Arial"/>
                <w:color w:val="00B050"/>
                <w:sz w:val="20"/>
                <w:szCs w:val="20"/>
              </w:rPr>
              <w:t>zaczerwienienie lub świąd, bez zewnętrznych objawów podrażnionej skóry. Należy wówczas</w:t>
            </w:r>
            <w:r w:rsidR="002906FB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D36E47">
              <w:rPr>
                <w:rFonts w:cs="Arial"/>
                <w:color w:val="00B050"/>
                <w:sz w:val="20"/>
                <w:szCs w:val="20"/>
              </w:rPr>
              <w:t>przerwać pracę i jeżeli powyższ</w:t>
            </w:r>
            <w:r w:rsidR="00AD5361">
              <w:rPr>
                <w:rFonts w:cs="Arial"/>
                <w:color w:val="00B050"/>
                <w:sz w:val="20"/>
                <w:szCs w:val="20"/>
              </w:rPr>
              <w:t>e objawy nie przeminą - zasięgną</w:t>
            </w:r>
            <w:r w:rsidRPr="00D36E47">
              <w:rPr>
                <w:rFonts w:cs="Arial"/>
                <w:color w:val="00B050"/>
                <w:sz w:val="20"/>
                <w:szCs w:val="20"/>
              </w:rPr>
              <w:t>ć porady lekarza.</w:t>
            </w:r>
          </w:p>
        </w:tc>
      </w:tr>
      <w:tr w:rsidR="00C740FA" w:rsidRPr="005D1758" w14:paraId="39969B32" w14:textId="77777777" w:rsidTr="00CC29B1">
        <w:trPr>
          <w:trHeight w:val="568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26C80310" w14:textId="77777777" w:rsidR="002531D4" w:rsidRPr="005D1758" w:rsidRDefault="002531D4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622A31A3" w14:textId="77777777" w:rsidR="002531D4" w:rsidRPr="005D1758" w:rsidRDefault="002531D4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07BF163B" w14:textId="77777777" w:rsidR="002531D4" w:rsidRPr="005D1758" w:rsidRDefault="002531D4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48C48B02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Środowiskowe</w:t>
            </w:r>
          </w:p>
          <w:p w14:paraId="3715A0B2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br w:type="page"/>
            </w: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53C2A5C1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Gleba (erozja, degradacja, flora i fauna, magazynowanie węgla)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6D5DB5D3" w14:textId="77777777" w:rsidR="00C740FA" w:rsidRPr="00CC69DD" w:rsidRDefault="00A075DA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>Brak ryzyka lub ryzyko minimalne</w:t>
            </w:r>
            <w:r w:rsidR="007B26A5" w:rsidRPr="00CC69DD">
              <w:rPr>
                <w:rFonts w:cs="Arial"/>
                <w:color w:val="00B050"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F156241" w14:textId="77777777" w:rsidR="00CC69DD" w:rsidRPr="00CC69DD" w:rsidRDefault="00A075DA" w:rsidP="00CC69DD">
            <w:pPr>
              <w:rPr>
                <w:rFonts w:cs="Arial"/>
                <w:color w:val="00B050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 xml:space="preserve">Staranne stosowanie w formie </w:t>
            </w:r>
            <w:r w:rsidR="00CC69DD" w:rsidRPr="00CC69DD">
              <w:rPr>
                <w:rFonts w:cs="Arial"/>
                <w:color w:val="00B050"/>
                <w:sz w:val="20"/>
                <w:szCs w:val="20"/>
              </w:rPr>
              <w:t>stabilnej poziomej pozycji. Teleskopowe nogi stelaża pozwalają dostosować położenie pułapki do nachylenia terenu</w:t>
            </w:r>
          </w:p>
          <w:p w14:paraId="3267222B" w14:textId="77777777" w:rsidR="00C740FA" w:rsidRPr="005D1758" w:rsidRDefault="00CC69DD" w:rsidP="00CC69DD">
            <w:pPr>
              <w:rPr>
                <w:rFonts w:cs="Arial"/>
                <w:color w:val="FF0000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>oraz wysokości porastającej go roślinności.</w:t>
            </w:r>
          </w:p>
        </w:tc>
      </w:tr>
      <w:tr w:rsidR="00C740FA" w:rsidRPr="005D1758" w14:paraId="7CD01410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61CCA341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029FE981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Woda (wody gruntowe, wody powierzchniowe, zasoby wodne)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4BCDBB20" w14:textId="77777777" w:rsidR="00C740FA" w:rsidRPr="005D1758" w:rsidRDefault="00A075D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>Możliwe</w:t>
            </w:r>
            <w:r w:rsidR="003B1580" w:rsidRPr="00CC69DD">
              <w:rPr>
                <w:rFonts w:cs="Arial"/>
                <w:color w:val="00B050"/>
                <w:sz w:val="20"/>
                <w:szCs w:val="20"/>
              </w:rPr>
              <w:t xml:space="preserve"> zanieczyszcz</w:t>
            </w:r>
            <w:r w:rsidRPr="00CC69DD">
              <w:rPr>
                <w:rFonts w:cs="Arial"/>
                <w:color w:val="00B050"/>
                <w:sz w:val="20"/>
                <w:szCs w:val="20"/>
              </w:rPr>
              <w:t>enie</w:t>
            </w:r>
            <w:r w:rsidR="003B1580" w:rsidRPr="00CC69DD">
              <w:rPr>
                <w:rFonts w:cs="Arial"/>
                <w:color w:val="00B050"/>
                <w:sz w:val="20"/>
                <w:szCs w:val="20"/>
              </w:rPr>
              <w:t xml:space="preserve"> wód środkiem ochrony roślin lub jego opakowaniem.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E909C7C" w14:textId="77777777" w:rsidR="00C740FA" w:rsidRPr="005D1758" w:rsidRDefault="00A075DA" w:rsidP="00CC29B1">
            <w:pPr>
              <w:rPr>
                <w:rFonts w:cs="Arial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>Unikać zanieczyszczania wód poprzez rowy odwadniające z gospodarstw i dróg.</w:t>
            </w:r>
          </w:p>
        </w:tc>
      </w:tr>
      <w:tr w:rsidR="00C740FA" w:rsidRPr="005D1758" w14:paraId="6E0014F2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559EB3E8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44689C21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Atmosfera (jakość powietrza, gazy cieplarniane)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C3A7773" w14:textId="77777777" w:rsidR="00C740FA" w:rsidRPr="00CC69DD" w:rsidRDefault="00F254B4" w:rsidP="00CC29B1">
            <w:pPr>
              <w:rPr>
                <w:rFonts w:cs="Arial"/>
                <w:color w:val="00B050"/>
                <w:sz w:val="20"/>
                <w:szCs w:val="20"/>
              </w:rPr>
            </w:pPr>
            <w:r>
              <w:rPr>
                <w:rFonts w:cs="Arial"/>
                <w:color w:val="00B050"/>
                <w:sz w:val="20"/>
                <w:szCs w:val="20"/>
              </w:rPr>
              <w:t>Brak ryzyka lub</w:t>
            </w:r>
            <w:r w:rsidR="007B26A5" w:rsidRPr="00CC69DD">
              <w:rPr>
                <w:rFonts w:cs="Arial"/>
                <w:color w:val="00B050"/>
                <w:sz w:val="20"/>
                <w:szCs w:val="20"/>
              </w:rPr>
              <w:t xml:space="preserve"> ryzyko minimalne</w:t>
            </w:r>
            <w:r>
              <w:rPr>
                <w:rFonts w:cs="Arial"/>
                <w:color w:val="00B050"/>
                <w:sz w:val="20"/>
                <w:szCs w:val="20"/>
              </w:rPr>
              <w:t xml:space="preserve"> z uwagi na stosowanie</w:t>
            </w:r>
            <w:r w:rsidR="007B26A5" w:rsidRPr="00CC69DD">
              <w:rPr>
                <w:rFonts w:cs="Arial"/>
                <w:color w:val="00B050"/>
                <w:sz w:val="20"/>
                <w:szCs w:val="20"/>
              </w:rPr>
              <w:t xml:space="preserve"> w otwartej przestrzeni.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A057255" w14:textId="77777777" w:rsidR="00C740FA" w:rsidRPr="00CC69DD" w:rsidRDefault="005B1D4A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>Nie dotyczy</w:t>
            </w:r>
          </w:p>
        </w:tc>
      </w:tr>
      <w:tr w:rsidR="00C740FA" w:rsidRPr="005D1758" w14:paraId="5698D58E" w14:textId="77777777" w:rsidTr="00F254B4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1430819A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23E8A3D3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Gatunki niebędące przedmiotem zwalczania (roślinność, dzika przyroda, pszczoły i inne owady zapylające, zwierzęta domowe)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2EE195F1" w14:textId="77777777" w:rsidR="003B1580" w:rsidRPr="00CC69DD" w:rsidRDefault="003B1580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>Zabrania się stosowania produktu na terenach, na których występują gatunki stawonogów</w:t>
            </w:r>
          </w:p>
          <w:p w14:paraId="1F42128C" w14:textId="77777777" w:rsidR="003B1580" w:rsidRPr="00CC69DD" w:rsidRDefault="003B1580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>wymienione w załączniku II lub IV do dyrektywy 92/43/EWG z dnia 1 maja 1992 r. w sprawie</w:t>
            </w:r>
          </w:p>
          <w:p w14:paraId="44CE5016" w14:textId="77777777" w:rsidR="00C740FA" w:rsidRPr="00F254B4" w:rsidRDefault="003B1580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>ochrony siedlisk przyrodniczych oraz dzikiej fauny i flory (Dz.U. L 206 z 22.7.1992, str. 7,</w:t>
            </w:r>
            <w:r w:rsidR="00F254B4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CC69DD">
              <w:rPr>
                <w:rFonts w:cs="Arial"/>
                <w:color w:val="00B050"/>
                <w:sz w:val="20"/>
                <w:szCs w:val="20"/>
              </w:rPr>
              <w:t xml:space="preserve">z </w:t>
            </w:r>
            <w:proofErr w:type="spellStart"/>
            <w:r w:rsidRPr="00CC69DD">
              <w:rPr>
                <w:rFonts w:cs="Arial"/>
                <w:color w:val="00B050"/>
                <w:sz w:val="20"/>
                <w:szCs w:val="20"/>
              </w:rPr>
              <w:t>poźn</w:t>
            </w:r>
            <w:proofErr w:type="spellEnd"/>
            <w:r w:rsidRPr="00CC69DD">
              <w:rPr>
                <w:rFonts w:cs="Arial"/>
                <w:color w:val="00B050"/>
                <w:sz w:val="20"/>
                <w:szCs w:val="20"/>
              </w:rPr>
              <w:t>. zm.).</w:t>
            </w:r>
          </w:p>
        </w:tc>
        <w:tc>
          <w:tcPr>
            <w:tcW w:w="4678" w:type="dxa"/>
            <w:shd w:val="clear" w:color="auto" w:fill="FFFFFF" w:themeFill="background1"/>
          </w:tcPr>
          <w:p w14:paraId="39E343EB" w14:textId="77777777" w:rsidR="005B1D4A" w:rsidRPr="00CC69DD" w:rsidRDefault="00913C09" w:rsidP="00F254B4">
            <w:pPr>
              <w:rPr>
                <w:rFonts w:cs="Arial"/>
                <w:color w:val="00B050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>Zastosowanie zgodnie z etykietą</w:t>
            </w:r>
            <w:r w:rsidR="00A075DA" w:rsidRPr="00CC69DD">
              <w:rPr>
                <w:rFonts w:cs="Arial"/>
                <w:color w:val="00B050"/>
                <w:sz w:val="20"/>
                <w:szCs w:val="20"/>
              </w:rPr>
              <w:t>.</w:t>
            </w:r>
          </w:p>
          <w:p w14:paraId="5EB165BC" w14:textId="77777777" w:rsidR="00C740FA" w:rsidRPr="00F254B4" w:rsidRDefault="00A075DA" w:rsidP="00F254B4">
            <w:pPr>
              <w:rPr>
                <w:rFonts w:cs="Arial"/>
                <w:color w:val="00B050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>W celu ochrony organizmów wodnych konieczne jest wyznaczenie strefy ochronnej o</w:t>
            </w:r>
            <w:r w:rsidR="00F254B4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CC69DD">
              <w:rPr>
                <w:rFonts w:cs="Arial"/>
                <w:color w:val="00B050"/>
                <w:sz w:val="20"/>
                <w:szCs w:val="20"/>
              </w:rPr>
              <w:t>szerokości 10 m od zbiorników i cieków wodnych.</w:t>
            </w:r>
          </w:p>
        </w:tc>
      </w:tr>
      <w:tr w:rsidR="00C740FA" w:rsidRPr="005D1758" w14:paraId="5E33506C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404596E1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48BA1DF7" w14:textId="77777777" w:rsidR="00C740FA" w:rsidRPr="005D1758" w:rsidRDefault="00C740FA" w:rsidP="002531D4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Leśne użytki uboczne niedrzewne (według FSC-STD-01-001 V5-2, Zasady i kryteria FSC, kryterium 5.1)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271C599C" w14:textId="77777777" w:rsidR="00C740FA" w:rsidRPr="00CC69DD" w:rsidRDefault="003B1580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5A67717" w14:textId="77777777" w:rsidR="00C740FA" w:rsidRPr="00CC69DD" w:rsidRDefault="003B1580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CC69DD">
              <w:rPr>
                <w:rFonts w:cs="Arial"/>
                <w:color w:val="00B050"/>
                <w:sz w:val="20"/>
                <w:szCs w:val="20"/>
              </w:rPr>
              <w:t>Nie dotyczy</w:t>
            </w:r>
          </w:p>
        </w:tc>
      </w:tr>
      <w:tr w:rsidR="003B1580" w:rsidRPr="005D1758" w14:paraId="20E09D78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71A1195F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4C573F0E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Szczególne Wartości Ochronne, HCV (zwłaszcza HCV 1-4)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4A1AEB81" w14:textId="77777777" w:rsidR="003B1580" w:rsidRPr="000522C8" w:rsidRDefault="00A075DA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0522C8">
              <w:rPr>
                <w:rFonts w:cs="Arial"/>
                <w:color w:val="00B050"/>
                <w:sz w:val="20"/>
                <w:szCs w:val="20"/>
              </w:rPr>
              <w:t>Brak ryzyka dla HCV 1-4</w:t>
            </w:r>
            <w:r w:rsidR="00AB3441" w:rsidRPr="000522C8">
              <w:rPr>
                <w:rFonts w:cs="Arial"/>
                <w:color w:val="00B050"/>
                <w:sz w:val="20"/>
                <w:szCs w:val="20"/>
              </w:rPr>
              <w:t xml:space="preserve"> lub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5C99187" w14:textId="77777777" w:rsidR="003B1580" w:rsidRPr="000522C8" w:rsidRDefault="00A075DA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0522C8">
              <w:rPr>
                <w:rFonts w:cs="Arial"/>
                <w:color w:val="00B050"/>
                <w:sz w:val="20"/>
                <w:szCs w:val="20"/>
              </w:rPr>
              <w:t>Zastosowanie zgodnie z etykietą</w:t>
            </w:r>
          </w:p>
        </w:tc>
      </w:tr>
      <w:tr w:rsidR="003B1580" w:rsidRPr="005D1758" w14:paraId="134A66B4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6405CBA0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4D619A75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Krajobraz (estetyka, oddziaływania skumulowane)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46F5279" w14:textId="77777777" w:rsidR="003B1580" w:rsidRPr="000522C8" w:rsidRDefault="005B1D4A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0522C8">
              <w:rPr>
                <w:rFonts w:cs="Arial"/>
                <w:color w:val="00B050"/>
                <w:sz w:val="20"/>
                <w:szCs w:val="20"/>
              </w:rPr>
              <w:t>Brak ryzyka lub ryzyko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DBBA8E0" w14:textId="77777777" w:rsidR="003B1580" w:rsidRPr="000522C8" w:rsidRDefault="003B1580" w:rsidP="000522C8">
            <w:pPr>
              <w:rPr>
                <w:rFonts w:cs="Arial"/>
                <w:color w:val="00B050"/>
                <w:sz w:val="20"/>
                <w:szCs w:val="20"/>
              </w:rPr>
            </w:pPr>
            <w:r w:rsidRPr="000522C8">
              <w:rPr>
                <w:rFonts w:cs="Arial"/>
                <w:color w:val="00B050"/>
                <w:sz w:val="20"/>
                <w:szCs w:val="20"/>
              </w:rPr>
              <w:t>Tablice informacyjne muszą być zamontowane w widocznych miejscach na lub w</w:t>
            </w:r>
            <w:r w:rsidR="00A44BDA" w:rsidRPr="000522C8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0522C8">
              <w:rPr>
                <w:rFonts w:cs="Arial"/>
                <w:color w:val="00B050"/>
                <w:sz w:val="20"/>
                <w:szCs w:val="20"/>
              </w:rPr>
              <w:t xml:space="preserve">pobliżu </w:t>
            </w:r>
            <w:r w:rsidR="000522C8" w:rsidRPr="000522C8">
              <w:rPr>
                <w:rFonts w:cs="Arial"/>
                <w:color w:val="00B050"/>
                <w:sz w:val="20"/>
                <w:szCs w:val="20"/>
              </w:rPr>
              <w:t>ustawionej pułapki</w:t>
            </w:r>
            <w:r w:rsidRPr="000522C8">
              <w:rPr>
                <w:rFonts w:cs="Arial"/>
                <w:color w:val="00B050"/>
                <w:sz w:val="20"/>
                <w:szCs w:val="20"/>
              </w:rPr>
              <w:t>, aby wszystkie osoby postronne bezwzględnie</w:t>
            </w:r>
            <w:r w:rsidR="00A44BDA" w:rsidRPr="000522C8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0522C8">
              <w:rPr>
                <w:rFonts w:cs="Arial"/>
                <w:color w:val="00B050"/>
                <w:sz w:val="20"/>
                <w:szCs w:val="20"/>
              </w:rPr>
              <w:t>unikały kontaktu z produktem (siatką</w:t>
            </w:r>
            <w:r w:rsidR="000522C8" w:rsidRPr="000522C8">
              <w:rPr>
                <w:rFonts w:cs="Arial"/>
                <w:color w:val="00B050"/>
                <w:sz w:val="20"/>
                <w:szCs w:val="20"/>
              </w:rPr>
              <w:t xml:space="preserve"> nasączoną substancją czynną</w:t>
            </w:r>
            <w:r w:rsidRPr="000522C8">
              <w:rPr>
                <w:rFonts w:cs="Arial"/>
                <w:color w:val="00B050"/>
                <w:sz w:val="20"/>
                <w:szCs w:val="20"/>
              </w:rPr>
              <w:t>).</w:t>
            </w:r>
          </w:p>
        </w:tc>
      </w:tr>
      <w:tr w:rsidR="003B1580" w:rsidRPr="005D1758" w14:paraId="71915D8B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2852CC40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0B728A52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Usługi ekosystemowe (woda, gleba, sekwestracja dwutlenku węgla, turystyka)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443121D0" w14:textId="77777777" w:rsidR="003B1580" w:rsidRPr="008F5D6F" w:rsidRDefault="003B1580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8F5D6F">
              <w:rPr>
                <w:rFonts w:cs="Arial"/>
                <w:color w:val="00B050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BEB00FB" w14:textId="77777777" w:rsidR="003B1580" w:rsidRPr="008F5D6F" w:rsidRDefault="003B1580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8F5D6F">
              <w:rPr>
                <w:rFonts w:cs="Arial"/>
                <w:color w:val="00B050"/>
                <w:sz w:val="20"/>
                <w:szCs w:val="20"/>
              </w:rPr>
              <w:t>Nie dotyczy</w:t>
            </w:r>
          </w:p>
        </w:tc>
      </w:tr>
      <w:tr w:rsidR="003B1580" w:rsidRPr="005D1758" w14:paraId="0D91BBAB" w14:textId="77777777" w:rsidTr="00CC29B1">
        <w:trPr>
          <w:trHeight w:val="567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70BE9ED2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 xml:space="preserve">Społeczne </w:t>
            </w: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5BDFCBE8" w14:textId="77777777" w:rsidR="003B1580" w:rsidRPr="005D1758" w:rsidRDefault="003B1580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 xml:space="preserve">Szczególne Wartości Ochronne, HCV (zwłaszcza </w:t>
            </w:r>
            <w:r w:rsidR="00913C09" w:rsidRPr="005D1758">
              <w:rPr>
                <w:sz w:val="18"/>
                <w:szCs w:val="18"/>
              </w:rPr>
              <w:t>HCV</w:t>
            </w:r>
            <w:r w:rsidRPr="005D1758">
              <w:rPr>
                <w:sz w:val="18"/>
                <w:szCs w:val="18"/>
              </w:rPr>
              <w:t xml:space="preserve"> 5-6)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39E7998" w14:textId="77777777" w:rsidR="003B1580" w:rsidRPr="008F5D6F" w:rsidRDefault="00A075DA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8F5D6F">
              <w:rPr>
                <w:rFonts w:cs="Arial"/>
                <w:color w:val="00B050"/>
                <w:sz w:val="20"/>
                <w:szCs w:val="20"/>
              </w:rPr>
              <w:t xml:space="preserve">Brak ryzyka dla </w:t>
            </w:r>
            <w:r w:rsidRPr="008F5D6F">
              <w:rPr>
                <w:color w:val="00B050"/>
                <w:sz w:val="18"/>
                <w:szCs w:val="18"/>
              </w:rPr>
              <w:t>HCV 5-6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1AB8ECA" w14:textId="77777777" w:rsidR="003B1580" w:rsidRPr="008F5D6F" w:rsidRDefault="00A075DA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8F5D6F">
              <w:rPr>
                <w:rFonts w:cs="Arial"/>
                <w:color w:val="00B050"/>
                <w:sz w:val="20"/>
                <w:szCs w:val="20"/>
              </w:rPr>
              <w:t>Nie dotyczy</w:t>
            </w:r>
          </w:p>
        </w:tc>
      </w:tr>
      <w:tr w:rsidR="003B1580" w:rsidRPr="005D1758" w14:paraId="6674D078" w14:textId="77777777" w:rsidTr="00F254B4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2AD95242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E357E39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Zdrowie (płodność, zdrowie reprodukcyjne, zdrowie układu oddechowego, problemy dermatologiczne, neurologiczne i żołądkowo-jelitowe, nowotwory i zaburzenia równowagi hormonalnej);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15383F27" w14:textId="77777777" w:rsidR="003B1580" w:rsidRPr="008F5D6F" w:rsidRDefault="008F5D6F" w:rsidP="008F5D6F">
            <w:pPr>
              <w:rPr>
                <w:rFonts w:cs="Arial"/>
                <w:color w:val="00B050"/>
                <w:sz w:val="20"/>
                <w:szCs w:val="20"/>
              </w:rPr>
            </w:pPr>
            <w:r w:rsidRPr="008F5D6F">
              <w:rPr>
                <w:rFonts w:cs="Arial"/>
                <w:color w:val="00B050"/>
                <w:sz w:val="20"/>
                <w:szCs w:val="20"/>
              </w:rPr>
              <w:t>W przypadku, gdy środek dostanie się na skórę (zwłaszcza twarzy) może spowodować</w:t>
            </w:r>
            <w:r w:rsidR="00F254B4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8F5D6F">
              <w:rPr>
                <w:rFonts w:cs="Arial"/>
                <w:color w:val="00B050"/>
                <w:sz w:val="20"/>
                <w:szCs w:val="20"/>
              </w:rPr>
              <w:t>zaczerwienienie lub świąd, bez zewnętrznych objawów podrażnionej skóry. Należy wówczas</w:t>
            </w:r>
            <w:r w:rsidR="00F254B4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8F5D6F">
              <w:rPr>
                <w:rFonts w:cs="Arial"/>
                <w:color w:val="00B050"/>
                <w:sz w:val="20"/>
                <w:szCs w:val="20"/>
              </w:rPr>
              <w:t>przerwać pracę i jeżeli powyższ</w:t>
            </w:r>
            <w:r w:rsidR="00B436A5">
              <w:rPr>
                <w:rFonts w:cs="Arial"/>
                <w:color w:val="00B050"/>
                <w:sz w:val="20"/>
                <w:szCs w:val="20"/>
              </w:rPr>
              <w:t>e objawy nie przeminą - zasięgną</w:t>
            </w:r>
            <w:r w:rsidRPr="008F5D6F">
              <w:rPr>
                <w:rFonts w:cs="Arial"/>
                <w:color w:val="00B050"/>
                <w:sz w:val="20"/>
                <w:szCs w:val="20"/>
              </w:rPr>
              <w:t>ć porady lekarza.</w:t>
            </w:r>
          </w:p>
        </w:tc>
        <w:tc>
          <w:tcPr>
            <w:tcW w:w="4678" w:type="dxa"/>
            <w:shd w:val="clear" w:color="auto" w:fill="FFFFFF" w:themeFill="background1"/>
          </w:tcPr>
          <w:p w14:paraId="29DB8B1E" w14:textId="77777777" w:rsidR="003B1580" w:rsidRPr="005D1758" w:rsidRDefault="002E07FF" w:rsidP="00F254B4">
            <w:pPr>
              <w:rPr>
                <w:rFonts w:cs="Arial"/>
                <w:color w:val="FF0000"/>
                <w:sz w:val="20"/>
                <w:szCs w:val="20"/>
              </w:rPr>
            </w:pPr>
            <w:r w:rsidRPr="008F5D6F">
              <w:rPr>
                <w:rFonts w:cs="Arial"/>
                <w:color w:val="00B050"/>
                <w:sz w:val="20"/>
                <w:szCs w:val="20"/>
              </w:rPr>
              <w:t>Zastosowanie zgodnie z etykietą</w:t>
            </w:r>
            <w:r w:rsidR="008F5D6F">
              <w:rPr>
                <w:rFonts w:cs="Arial"/>
                <w:color w:val="00B050"/>
                <w:sz w:val="20"/>
                <w:szCs w:val="20"/>
              </w:rPr>
              <w:t xml:space="preserve">, przy zachowaniu szczególnej ostrożności. </w:t>
            </w:r>
          </w:p>
        </w:tc>
      </w:tr>
      <w:tr w:rsidR="003B1580" w:rsidRPr="005D1758" w14:paraId="641FDDF8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2A6E6BE1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92D59DF" w14:textId="77777777" w:rsidR="003B1580" w:rsidRPr="005D1758" w:rsidRDefault="003B1580" w:rsidP="003B1580">
            <w:pPr>
              <w:jc w:val="center"/>
              <w:rPr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Dobrostan</w:t>
            </w:r>
          </w:p>
          <w:p w14:paraId="0BDDB6A0" w14:textId="77777777" w:rsidR="00913C09" w:rsidRPr="005D1758" w:rsidRDefault="00913C09" w:rsidP="003B158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53B3E035" w14:textId="77777777" w:rsidR="00CC29B1" w:rsidRPr="007E659C" w:rsidRDefault="00CC29B1" w:rsidP="00CC29B1">
            <w:pPr>
              <w:pStyle w:val="Default"/>
              <w:rPr>
                <w:rFonts w:asciiTheme="minorHAnsi" w:hAnsiTheme="minorHAnsi"/>
                <w:color w:val="00B050"/>
                <w:sz w:val="20"/>
                <w:szCs w:val="22"/>
              </w:rPr>
            </w:pPr>
            <w:r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Najważniejsze zalety:</w:t>
            </w:r>
          </w:p>
          <w:p w14:paraId="36AD210E" w14:textId="77777777" w:rsidR="00CC29B1" w:rsidRPr="007E659C" w:rsidRDefault="00CC29B1" w:rsidP="00CC29B1">
            <w:pPr>
              <w:pStyle w:val="Default"/>
              <w:rPr>
                <w:rFonts w:asciiTheme="minorHAnsi" w:hAnsiTheme="minorHAnsi"/>
                <w:color w:val="00B050"/>
                <w:sz w:val="20"/>
                <w:szCs w:val="22"/>
              </w:rPr>
            </w:pPr>
            <w:r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Przyjazne dla użytkownika i środowiska</w:t>
            </w:r>
            <w:r w:rsidR="008F5D6F"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.</w:t>
            </w:r>
          </w:p>
          <w:p w14:paraId="2AD9DAB9" w14:textId="77777777" w:rsidR="00CC29B1" w:rsidRPr="007E659C" w:rsidRDefault="008F5D6F" w:rsidP="00CC29B1">
            <w:pPr>
              <w:pStyle w:val="Default"/>
              <w:rPr>
                <w:rFonts w:asciiTheme="minorHAnsi" w:hAnsiTheme="minorHAnsi"/>
                <w:color w:val="00B050"/>
                <w:sz w:val="20"/>
                <w:szCs w:val="22"/>
              </w:rPr>
            </w:pPr>
            <w:r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 xml:space="preserve">Efektywna </w:t>
            </w:r>
            <w:r w:rsidR="00CC29B1"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 xml:space="preserve"> w ciągu całego okresu wegetacji</w:t>
            </w:r>
            <w:r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.</w:t>
            </w:r>
          </w:p>
          <w:p w14:paraId="02A8AD5F" w14:textId="77777777" w:rsidR="00CC29B1" w:rsidRPr="007E659C" w:rsidRDefault="00CC29B1" w:rsidP="00CC29B1">
            <w:pPr>
              <w:pStyle w:val="Default"/>
              <w:rPr>
                <w:rFonts w:asciiTheme="minorHAnsi" w:hAnsiTheme="minorHAnsi"/>
                <w:color w:val="00B050"/>
                <w:sz w:val="20"/>
                <w:szCs w:val="22"/>
              </w:rPr>
            </w:pPr>
            <w:r w:rsidRPr="007E659C">
              <w:rPr>
                <w:rFonts w:asciiTheme="minorHAnsi" w:hAnsiTheme="minorHAnsi"/>
                <w:color w:val="00B050"/>
                <w:sz w:val="20"/>
                <w:szCs w:val="22"/>
              </w:rPr>
              <w:lastRenderedPageBreak/>
              <w:t>Minimalna</w:t>
            </w:r>
            <w:r w:rsidR="008F5D6F"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,</w:t>
            </w:r>
            <w:r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 xml:space="preserve"> bezpośrednio dostępna ilość substancji aktywnej na powierzchni siatki</w:t>
            </w:r>
            <w:r w:rsidR="008F5D6F"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.</w:t>
            </w:r>
          </w:p>
          <w:p w14:paraId="1C0FD7E7" w14:textId="77777777" w:rsidR="00CC29B1" w:rsidRPr="007E659C" w:rsidRDefault="00CC29B1" w:rsidP="00CC29B1">
            <w:pPr>
              <w:pStyle w:val="Default"/>
              <w:rPr>
                <w:rFonts w:asciiTheme="minorHAnsi" w:hAnsiTheme="minorHAnsi"/>
                <w:color w:val="00B050"/>
                <w:sz w:val="20"/>
                <w:szCs w:val="22"/>
              </w:rPr>
            </w:pPr>
            <w:r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Łatwe w użyciu i obsłudze</w:t>
            </w:r>
            <w:r w:rsidR="008F5D6F"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.</w:t>
            </w:r>
          </w:p>
          <w:p w14:paraId="26DA69DA" w14:textId="77777777" w:rsidR="00CC29B1" w:rsidRPr="007E659C" w:rsidRDefault="00CC29B1" w:rsidP="00CC29B1">
            <w:pPr>
              <w:pStyle w:val="Default"/>
              <w:rPr>
                <w:rFonts w:asciiTheme="minorHAnsi" w:hAnsiTheme="minorHAnsi"/>
                <w:color w:val="00B050"/>
                <w:sz w:val="20"/>
                <w:szCs w:val="22"/>
              </w:rPr>
            </w:pPr>
            <w:r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Odporność na deszcz i promieniowanie UV przez co najmniej 6 miesięcy</w:t>
            </w:r>
            <w:r w:rsidR="008F5D6F"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.</w:t>
            </w:r>
          </w:p>
          <w:p w14:paraId="241B8BC4" w14:textId="77777777" w:rsidR="00CC29B1" w:rsidRPr="007E659C" w:rsidRDefault="00CC29B1" w:rsidP="00CC29B1">
            <w:pPr>
              <w:pStyle w:val="Default"/>
              <w:rPr>
                <w:rFonts w:asciiTheme="minorHAnsi" w:hAnsiTheme="minorHAnsi"/>
                <w:color w:val="00B050"/>
                <w:sz w:val="20"/>
                <w:szCs w:val="22"/>
              </w:rPr>
            </w:pPr>
            <w:r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Do kilkukrotnego wykorzystania</w:t>
            </w:r>
            <w:r w:rsidR="008F5D6F"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.</w:t>
            </w:r>
          </w:p>
          <w:p w14:paraId="4FCDA130" w14:textId="77777777" w:rsidR="00CC29B1" w:rsidRPr="007E659C" w:rsidRDefault="00CC29B1" w:rsidP="00CC29B1">
            <w:pPr>
              <w:pStyle w:val="Default"/>
              <w:rPr>
                <w:rFonts w:asciiTheme="minorHAnsi" w:hAnsiTheme="minorHAnsi"/>
                <w:color w:val="00B050"/>
                <w:sz w:val="20"/>
                <w:szCs w:val="22"/>
              </w:rPr>
            </w:pPr>
            <w:r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Łączą ochronę przeciwko szkodnikom kory i drewna w gatunkach iglastych i liściastych</w:t>
            </w:r>
            <w:r w:rsidR="008F5D6F" w:rsidRPr="007E659C">
              <w:rPr>
                <w:rFonts w:asciiTheme="minorHAnsi" w:hAnsiTheme="minorHAnsi"/>
                <w:color w:val="00B050"/>
                <w:sz w:val="20"/>
                <w:szCs w:val="22"/>
              </w:rPr>
              <w:t>.</w:t>
            </w:r>
          </w:p>
          <w:p w14:paraId="1EAD971D" w14:textId="77777777" w:rsidR="003B1580" w:rsidRPr="007E659C" w:rsidRDefault="003B1580" w:rsidP="00CC29B1">
            <w:pPr>
              <w:rPr>
                <w:rFonts w:cs="Arial"/>
                <w:color w:val="00B05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48B03DD" w14:textId="77777777" w:rsidR="003B1580" w:rsidRPr="008F5D6F" w:rsidRDefault="00CC29B1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8F5D6F">
              <w:rPr>
                <w:rFonts w:cs="Arial"/>
                <w:color w:val="00B050"/>
                <w:sz w:val="20"/>
                <w:szCs w:val="20"/>
              </w:rPr>
              <w:lastRenderedPageBreak/>
              <w:t>Zastosowanie zgodnie z etykietą</w:t>
            </w:r>
          </w:p>
        </w:tc>
      </w:tr>
      <w:tr w:rsidR="00913C09" w:rsidRPr="005D1758" w14:paraId="7BDA0300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35936523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729BB4B9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Żywność i woda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5A710236" w14:textId="77777777" w:rsidR="00913C09" w:rsidRPr="008F5D6F" w:rsidRDefault="008F5D6F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8F5D6F">
              <w:rPr>
                <w:rFonts w:cs="Arial"/>
                <w:color w:val="00B050"/>
                <w:sz w:val="20"/>
                <w:szCs w:val="20"/>
              </w:rPr>
              <w:t>Nie zanieczyszczać wód środkiem ochrony roślin lub jego opakowaniem.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C6EA5C3" w14:textId="77777777" w:rsidR="00913C09" w:rsidRPr="008F5D6F" w:rsidRDefault="008F5D6F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8F5D6F">
              <w:rPr>
                <w:rFonts w:cs="Arial"/>
                <w:color w:val="00B050"/>
                <w:sz w:val="20"/>
                <w:szCs w:val="20"/>
              </w:rPr>
              <w:t>Zastosowanie zgodnie z etykietą.</w:t>
            </w:r>
          </w:p>
        </w:tc>
      </w:tr>
      <w:tr w:rsidR="00913C09" w:rsidRPr="005D1758" w14:paraId="35238507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75B21D0B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4D112D8D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Infrastruktura społeczna; (szkoły i szpitale, infrastruktura rekreacyjna, infrastruktura przyległa do jednostki gospodarowania)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270D4C1F" w14:textId="77777777" w:rsidR="00913C09" w:rsidRPr="00363CAF" w:rsidRDefault="00913C09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363CAF">
              <w:rPr>
                <w:rFonts w:cs="Arial"/>
                <w:color w:val="00B050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42E0931" w14:textId="77777777" w:rsidR="00913C09" w:rsidRPr="00363CAF" w:rsidRDefault="00913C09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363CAF">
              <w:rPr>
                <w:rFonts w:cs="Arial"/>
                <w:color w:val="00B050"/>
                <w:sz w:val="20"/>
                <w:szCs w:val="20"/>
              </w:rPr>
              <w:t>Nie dotyczy</w:t>
            </w:r>
          </w:p>
        </w:tc>
      </w:tr>
      <w:tr w:rsidR="00913C09" w:rsidRPr="005D1758" w14:paraId="2E7B68DF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2EB32A6C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2A6F32A6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Rentowność (rolnictwo, zwierzęta hodowlane, turystyka)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06F6D3BD" w14:textId="77777777" w:rsidR="00913C09" w:rsidRPr="00CE73DC" w:rsidRDefault="00913C09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CE73DC">
              <w:rPr>
                <w:rFonts w:cs="Arial"/>
                <w:color w:val="00B050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625AD70" w14:textId="77777777" w:rsidR="00913C09" w:rsidRPr="00CE73DC" w:rsidRDefault="00913C09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CE73DC">
              <w:rPr>
                <w:rFonts w:cs="Arial"/>
                <w:color w:val="00B050"/>
                <w:sz w:val="20"/>
                <w:szCs w:val="20"/>
              </w:rPr>
              <w:t>Nie dotyczy</w:t>
            </w:r>
            <w:r w:rsidR="004662E9" w:rsidRPr="00CE73DC">
              <w:rPr>
                <w:rFonts w:cs="Arial"/>
                <w:color w:val="00B050"/>
                <w:sz w:val="20"/>
                <w:szCs w:val="20"/>
              </w:rPr>
              <w:t xml:space="preserve">. Poprzez ograniczanie populacji szkodników wtórnych pułapka </w:t>
            </w:r>
            <w:proofErr w:type="spellStart"/>
            <w:r w:rsidR="004662E9" w:rsidRPr="00CE73DC">
              <w:rPr>
                <w:rFonts w:cs="Arial"/>
                <w:color w:val="00B050"/>
                <w:sz w:val="20"/>
                <w:szCs w:val="20"/>
              </w:rPr>
              <w:t>Trinet</w:t>
            </w:r>
            <w:proofErr w:type="spellEnd"/>
            <w:r w:rsidR="004662E9" w:rsidRPr="00CE73DC">
              <w:rPr>
                <w:rFonts w:cs="Arial"/>
                <w:color w:val="00B050"/>
                <w:sz w:val="20"/>
                <w:szCs w:val="20"/>
              </w:rPr>
              <w:t xml:space="preserve"> P w sposób znaczący przyczynia się do </w:t>
            </w:r>
            <w:r w:rsidR="00CE73DC" w:rsidRPr="00CE73DC">
              <w:rPr>
                <w:rFonts w:cs="Arial"/>
                <w:color w:val="00B050"/>
                <w:sz w:val="20"/>
                <w:szCs w:val="20"/>
              </w:rPr>
              <w:t xml:space="preserve">zachowania trwałości lasu, co w określonych przypadkach może wpłynąć pozytywnie na funkcje krajobrazowe i turystyczne. </w:t>
            </w:r>
          </w:p>
        </w:tc>
      </w:tr>
      <w:tr w:rsidR="00913C09" w:rsidRPr="005D1758" w14:paraId="65AF6148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4F72FBEB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09373619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Prawa (ustanowione i zwyczajowe)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26231AC0" w14:textId="77777777" w:rsidR="00913C09" w:rsidRPr="003719E4" w:rsidRDefault="00913C09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Zastosowanie zgodnie z prawem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BC5FE09" w14:textId="77777777" w:rsidR="00913C09" w:rsidRPr="003719E4" w:rsidRDefault="00913C09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Zastosowanie zgodnie z etykietą</w:t>
            </w:r>
          </w:p>
        </w:tc>
      </w:tr>
      <w:tr w:rsidR="00913C09" w:rsidRPr="005D1758" w14:paraId="5DD00632" w14:textId="77777777" w:rsidTr="00F254B4">
        <w:trPr>
          <w:trHeight w:val="567"/>
        </w:trPr>
        <w:tc>
          <w:tcPr>
            <w:tcW w:w="1411" w:type="dxa"/>
            <w:shd w:val="clear" w:color="auto" w:fill="488FB4"/>
            <w:vAlign w:val="center"/>
          </w:tcPr>
          <w:p w14:paraId="1433E1F9" w14:textId="77777777" w:rsidR="00913C09" w:rsidRPr="005D1758" w:rsidRDefault="00913C09" w:rsidP="00913C09">
            <w:pPr>
              <w:spacing w:line="48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2570C6A1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Pozostałe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280D8AA" w14:textId="77777777" w:rsidR="003B4A5B" w:rsidRPr="003719E4" w:rsidRDefault="003B4A5B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WARUNKI PRZECHOWYWANIA I BEZPIECZNEGO USUWANIA ŚRODKA OCHRONY</w:t>
            </w:r>
          </w:p>
          <w:p w14:paraId="5404EB37" w14:textId="77777777" w:rsidR="003B4A5B" w:rsidRPr="003719E4" w:rsidRDefault="003B4A5B" w:rsidP="00CC29B1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ROŚLIN I OPAKOWANIA</w:t>
            </w:r>
          </w:p>
          <w:p w14:paraId="5BC087C0" w14:textId="77777777" w:rsidR="003719E4" w:rsidRPr="003719E4" w:rsidRDefault="003719E4" w:rsidP="003719E4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Chronić przed dziećmi.</w:t>
            </w:r>
          </w:p>
          <w:p w14:paraId="0424CABD" w14:textId="77777777" w:rsidR="003719E4" w:rsidRPr="003719E4" w:rsidRDefault="003719E4" w:rsidP="003719E4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Środek ochrony roślin przechowywać:</w:t>
            </w:r>
          </w:p>
          <w:p w14:paraId="12825D0D" w14:textId="77777777" w:rsidR="003719E4" w:rsidRPr="003719E4" w:rsidRDefault="003719E4" w:rsidP="003719E4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− w miejscach lub obiektach, w których zastosowano odpowiednie rozwiązania</w:t>
            </w:r>
          </w:p>
          <w:p w14:paraId="2E386B87" w14:textId="77777777" w:rsidR="003719E4" w:rsidRPr="003719E4" w:rsidRDefault="003719E4" w:rsidP="003719E4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zabezpieczające przed skażeniem środowiska oraz dostępem osób trzecich,</w:t>
            </w:r>
          </w:p>
          <w:p w14:paraId="4581EF89" w14:textId="77777777" w:rsidR="003719E4" w:rsidRPr="003719E4" w:rsidRDefault="003719E4" w:rsidP="003719E4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− w oryginalnych opakowaniach, w sposób uniemożliwiający kontakt z żywnością, napojami</w:t>
            </w:r>
          </w:p>
          <w:p w14:paraId="24CF3E47" w14:textId="77777777" w:rsidR="003719E4" w:rsidRPr="003719E4" w:rsidRDefault="003719E4" w:rsidP="003719E4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lub paszą,</w:t>
            </w:r>
          </w:p>
          <w:p w14:paraId="3D94E5A9" w14:textId="77777777" w:rsidR="003719E4" w:rsidRPr="003719E4" w:rsidRDefault="003719E4" w:rsidP="003719E4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− w temperaturze 0 - 30ºC (siatka).</w:t>
            </w:r>
          </w:p>
          <w:p w14:paraId="143B6342" w14:textId="77777777" w:rsidR="003719E4" w:rsidRPr="003719E4" w:rsidRDefault="003719E4" w:rsidP="003719E4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− w temperaturze do 5ºC (dyspenser feromonu</w:t>
            </w:r>
            <w:r w:rsidR="00DC6315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3719E4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="00DC6315">
              <w:rPr>
                <w:rFonts w:cs="Arial"/>
                <w:color w:val="00B050"/>
                <w:sz w:val="20"/>
                <w:szCs w:val="20"/>
              </w:rPr>
              <w:t>użytego jako środek wabiący</w:t>
            </w:r>
            <w:r w:rsidRPr="003719E4">
              <w:rPr>
                <w:rFonts w:cs="Arial"/>
                <w:color w:val="00B050"/>
                <w:sz w:val="20"/>
                <w:szCs w:val="20"/>
              </w:rPr>
              <w:t>).</w:t>
            </w:r>
          </w:p>
          <w:p w14:paraId="455B8CCE" w14:textId="77777777" w:rsidR="003719E4" w:rsidRPr="003719E4" w:rsidRDefault="003719E4" w:rsidP="003719E4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Zabrania się wykorzystywania opróżnionych opakowań po środkach ochrony roślin do innych</w:t>
            </w:r>
            <w:r w:rsidR="00142C4B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3719E4">
              <w:rPr>
                <w:rFonts w:cs="Arial"/>
                <w:color w:val="00B050"/>
                <w:sz w:val="20"/>
                <w:szCs w:val="20"/>
              </w:rPr>
              <w:t>celów.</w:t>
            </w:r>
          </w:p>
          <w:p w14:paraId="64358CA8" w14:textId="77777777" w:rsidR="003719E4" w:rsidRPr="003719E4" w:rsidRDefault="003719E4" w:rsidP="003719E4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Środek przekazać do podmiotu uprawnionego do odbierania odpadów niebezpiecznych.</w:t>
            </w:r>
          </w:p>
          <w:p w14:paraId="7561F05B" w14:textId="77777777" w:rsidR="003719E4" w:rsidRPr="003719E4" w:rsidRDefault="003719E4" w:rsidP="003719E4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lastRenderedPageBreak/>
              <w:t>Opróżnione opakowania po środku zwrócić do sprzedawcy środków ochrony roślin będących</w:t>
            </w:r>
          </w:p>
          <w:p w14:paraId="494EBF68" w14:textId="77777777" w:rsidR="00913C09" w:rsidRPr="003719E4" w:rsidRDefault="003719E4" w:rsidP="003719E4">
            <w:pPr>
              <w:rPr>
                <w:rFonts w:cs="Arial"/>
                <w:color w:val="00B050"/>
                <w:sz w:val="20"/>
                <w:szCs w:val="20"/>
              </w:rPr>
            </w:pPr>
            <w:r w:rsidRPr="003719E4">
              <w:rPr>
                <w:rFonts w:cs="Arial"/>
                <w:color w:val="00B050"/>
                <w:sz w:val="20"/>
                <w:szCs w:val="20"/>
              </w:rPr>
              <w:t>środkami niebezpiecznymi.</w:t>
            </w:r>
          </w:p>
        </w:tc>
        <w:tc>
          <w:tcPr>
            <w:tcW w:w="4678" w:type="dxa"/>
            <w:shd w:val="clear" w:color="auto" w:fill="FFFFFF" w:themeFill="background1"/>
          </w:tcPr>
          <w:p w14:paraId="6D11C56E" w14:textId="77777777" w:rsidR="00913C09" w:rsidRPr="005D1758" w:rsidRDefault="003B4A5B" w:rsidP="00F254B4">
            <w:pPr>
              <w:rPr>
                <w:rFonts w:cs="Arial"/>
                <w:color w:val="FF0000"/>
                <w:sz w:val="20"/>
                <w:szCs w:val="20"/>
              </w:rPr>
            </w:pPr>
            <w:r w:rsidRPr="00CA3CC6">
              <w:rPr>
                <w:rFonts w:cs="Arial"/>
                <w:color w:val="00B050"/>
                <w:sz w:val="20"/>
                <w:szCs w:val="20"/>
              </w:rPr>
              <w:lastRenderedPageBreak/>
              <w:t>Zastosowanie zgodnie z etykietą</w:t>
            </w:r>
          </w:p>
        </w:tc>
      </w:tr>
    </w:tbl>
    <w:p w14:paraId="108A821C" w14:textId="77777777" w:rsidR="00552E01" w:rsidRPr="005D1758" w:rsidRDefault="00552E01" w:rsidP="00F207AC">
      <w:pPr>
        <w:rPr>
          <w:b/>
          <w:bCs/>
        </w:rPr>
        <w:sectPr w:rsidR="00552E01" w:rsidRPr="005D1758" w:rsidSect="003B4A5B">
          <w:pgSz w:w="16838" w:h="11906" w:orient="landscape"/>
          <w:pgMar w:top="709" w:right="1417" w:bottom="1135" w:left="1417" w:header="708" w:footer="708" w:gutter="0"/>
          <w:cols w:space="708"/>
          <w:docGrid w:linePitch="360"/>
        </w:sectPr>
      </w:pPr>
    </w:p>
    <w:p w14:paraId="2CAE2CC3" w14:textId="77777777" w:rsidR="0046726D" w:rsidRPr="005D1758" w:rsidRDefault="0046726D" w:rsidP="0046726D">
      <w:pPr>
        <w:rPr>
          <w:b/>
          <w:bCs/>
        </w:rPr>
      </w:pPr>
      <w:r w:rsidRPr="005D1758">
        <w:rPr>
          <w:b/>
          <w:bCs/>
        </w:rPr>
        <w:lastRenderedPageBreak/>
        <w:t>Zmienne ekspozycji</w:t>
      </w:r>
      <w:r w:rsidR="00397A18" w:rsidRPr="005D1758">
        <w:rPr>
          <w:b/>
          <w:bCs/>
        </w:rPr>
        <w:t xml:space="preserve"> (do uwzględnienia w tabeli zgodnie z etykietą środka STORANET</w:t>
      </w:r>
      <w:r w:rsidR="00631391">
        <w:rPr>
          <w:b/>
          <w:bCs/>
        </w:rPr>
        <w:t xml:space="preserve"> jeśli mają</w:t>
      </w:r>
      <w:r w:rsidR="00A44BDA">
        <w:rPr>
          <w:b/>
          <w:bCs/>
        </w:rPr>
        <w:t xml:space="preserve"> zastosowanie – przyp. DZ</w:t>
      </w:r>
      <w:r w:rsidR="00397A18" w:rsidRPr="005D1758">
        <w:rPr>
          <w:b/>
          <w:bCs/>
        </w:rPr>
        <w:t>)</w:t>
      </w:r>
    </w:p>
    <w:p w14:paraId="30F7FE59" w14:textId="77777777" w:rsidR="0046726D" w:rsidRPr="005D1758" w:rsidRDefault="0046726D" w:rsidP="00397A18">
      <w:pPr>
        <w:spacing w:after="0"/>
        <w:rPr>
          <w:b/>
          <w:bCs/>
        </w:rPr>
      </w:pPr>
      <w:r w:rsidRPr="005D1758">
        <w:rPr>
          <w:b/>
          <w:bCs/>
        </w:rPr>
        <w:t>Opisując, w powyższej tabeli, strategie łagodzące, uwzględnia się następujący</w:t>
      </w:r>
    </w:p>
    <w:p w14:paraId="34E55714" w14:textId="77777777" w:rsidR="0046726D" w:rsidRPr="005D1758" w:rsidRDefault="0046726D" w:rsidP="00397A18">
      <w:pPr>
        <w:spacing w:after="0"/>
        <w:rPr>
          <w:b/>
          <w:bCs/>
        </w:rPr>
      </w:pPr>
      <w:r w:rsidRPr="005D1758">
        <w:rPr>
          <w:b/>
          <w:bCs/>
        </w:rPr>
        <w:t>minimalny wykaz zmiennych ekspozycji:</w:t>
      </w:r>
      <w:r w:rsidR="00AD0083" w:rsidRPr="005D1758">
        <w:rPr>
          <w:b/>
          <w:bCs/>
        </w:rPr>
        <w:t xml:space="preserve"> </w:t>
      </w:r>
    </w:p>
    <w:p w14:paraId="5D4A5D53" w14:textId="77777777" w:rsidR="00C37558" w:rsidRPr="005D1758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Formuła pestycydu (rodzaj i składniki).</w:t>
      </w:r>
    </w:p>
    <w:p w14:paraId="08EB28CD" w14:textId="77777777" w:rsidR="00C37558" w:rsidRPr="005D1758" w:rsidRDefault="00C37558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Mieszanina składników czynnych (skład i proces mieszania).</w:t>
      </w:r>
    </w:p>
    <w:p w14:paraId="4088E650" w14:textId="77777777" w:rsidR="006636DD" w:rsidRPr="005D1758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Stężenie składników czynnych.</w:t>
      </w:r>
    </w:p>
    <w:p w14:paraId="5EF85A7C" w14:textId="77777777" w:rsidR="0046726D" w:rsidRPr="005D1758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Dawka składników czynnych.</w:t>
      </w:r>
    </w:p>
    <w:p w14:paraId="78B43590" w14:textId="77777777" w:rsidR="00C37558" w:rsidRPr="005D1758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Częstotliwość stosowania i odstępy pomiędzy stosowaniem.</w:t>
      </w:r>
    </w:p>
    <w:p w14:paraId="3477D272" w14:textId="77777777" w:rsidR="0046726D" w:rsidRPr="005D1758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Skala obszaru poddanego działaniu.</w:t>
      </w:r>
    </w:p>
    <w:p w14:paraId="73D12013" w14:textId="77777777" w:rsidR="0046726D" w:rsidRPr="005D1758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Metoda aplikacji (</w:t>
      </w:r>
      <w:proofErr w:type="spellStart"/>
      <w:r w:rsidRPr="005D1758">
        <w:rPr>
          <w:b/>
          <w:bCs/>
        </w:rPr>
        <w:t>np.miejscowa</w:t>
      </w:r>
      <w:proofErr w:type="spellEnd"/>
      <w:r w:rsidRPr="005D1758">
        <w:rPr>
          <w:b/>
          <w:bCs/>
        </w:rPr>
        <w:t xml:space="preserve">, </w:t>
      </w:r>
      <w:proofErr w:type="spellStart"/>
      <w:r w:rsidRPr="005D1758">
        <w:rPr>
          <w:b/>
          <w:bCs/>
        </w:rPr>
        <w:t>dolistna</w:t>
      </w:r>
      <w:proofErr w:type="spellEnd"/>
      <w:r w:rsidRPr="005D1758">
        <w:rPr>
          <w:b/>
          <w:bCs/>
        </w:rPr>
        <w:t>, oprysk, oprys</w:t>
      </w:r>
      <w:r w:rsidR="009714E3">
        <w:rPr>
          <w:b/>
          <w:bCs/>
        </w:rPr>
        <w:t>k</w:t>
      </w:r>
      <w:r w:rsidRPr="005D1758">
        <w:rPr>
          <w:b/>
          <w:bCs/>
        </w:rPr>
        <w:t xml:space="preserve"> z powietrza)</w:t>
      </w:r>
    </w:p>
    <w:p w14:paraId="38C86FBD" w14:textId="77777777" w:rsidR="0046726D" w:rsidRPr="00DC6315" w:rsidRDefault="0046726D" w:rsidP="00DC6315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System i urządzenie służące do aplikacji (np. opryskiwacz w plecaku,</w:t>
      </w:r>
      <w:r w:rsidR="00DC6315">
        <w:rPr>
          <w:b/>
          <w:bCs/>
        </w:rPr>
        <w:t xml:space="preserve"> </w:t>
      </w:r>
      <w:r w:rsidRPr="00DC6315">
        <w:rPr>
          <w:b/>
          <w:bCs/>
        </w:rPr>
        <w:t>śmigłowiec, dron, samolot)</w:t>
      </w:r>
    </w:p>
    <w:p w14:paraId="7C7382CB" w14:textId="77777777" w:rsidR="0046726D" w:rsidRPr="005D1758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Liczba dotychczasowych aplikacji.</w:t>
      </w:r>
    </w:p>
    <w:p w14:paraId="766D9D7B" w14:textId="77777777" w:rsidR="0046726D" w:rsidRPr="005D1758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Metabolity substancji czynnej.</w:t>
      </w:r>
    </w:p>
    <w:p w14:paraId="663F5BB6" w14:textId="77777777" w:rsidR="0046726D" w:rsidRPr="00A44BDA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A44BDA">
        <w:rPr>
          <w:b/>
          <w:bCs/>
        </w:rPr>
        <w:t>Możliwości i umiejętności pracowników (uprawnienie do stosowania</w:t>
      </w:r>
      <w:r w:rsidR="00A44BDA">
        <w:rPr>
          <w:b/>
          <w:bCs/>
        </w:rPr>
        <w:t xml:space="preserve"> </w:t>
      </w:r>
      <w:r w:rsidRPr="00A44BDA">
        <w:rPr>
          <w:b/>
          <w:bCs/>
        </w:rPr>
        <w:t>pestycydów, szkolenie, umiejętność czytania i rozumienia etykiet i instrukcji).</w:t>
      </w:r>
    </w:p>
    <w:p w14:paraId="27AE41D7" w14:textId="77777777" w:rsidR="0046726D" w:rsidRPr="005D1758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Środki ochrony osobistej.</w:t>
      </w:r>
    </w:p>
    <w:p w14:paraId="63209E15" w14:textId="77777777" w:rsidR="0046726D" w:rsidRPr="00DC6315" w:rsidRDefault="0046726D" w:rsidP="00DC6315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Sprzęt ratunkowy (np. zestawy do pierwszej pomocy, zestawy do zbierania</w:t>
      </w:r>
      <w:r w:rsidR="00DC6315">
        <w:rPr>
          <w:b/>
          <w:bCs/>
        </w:rPr>
        <w:t xml:space="preserve"> </w:t>
      </w:r>
      <w:r w:rsidRPr="00DC6315">
        <w:rPr>
          <w:b/>
          <w:bCs/>
        </w:rPr>
        <w:t>wycieków).</w:t>
      </w:r>
    </w:p>
    <w:p w14:paraId="755D88AE" w14:textId="77777777" w:rsidR="0046726D" w:rsidRPr="005D1758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Warunki na danym obszarze (np. rodzaj gleby, topografia terenu).</w:t>
      </w:r>
    </w:p>
    <w:p w14:paraId="2051817C" w14:textId="77777777" w:rsidR="0046726D" w:rsidRPr="00332081" w:rsidRDefault="0046726D" w:rsidP="00332081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Przewidywane warunki pogodowe i klimatyczne (np. prędkość i kierunek</w:t>
      </w:r>
      <w:r w:rsidR="00332081">
        <w:rPr>
          <w:b/>
          <w:bCs/>
        </w:rPr>
        <w:t xml:space="preserve"> </w:t>
      </w:r>
      <w:r w:rsidRPr="00332081">
        <w:rPr>
          <w:b/>
          <w:bCs/>
        </w:rPr>
        <w:t>wiatru, temperatura, wilgotność).</w:t>
      </w:r>
    </w:p>
    <w:p w14:paraId="71E138B4" w14:textId="77777777" w:rsidR="0046726D" w:rsidRPr="005D1758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 xml:space="preserve">Znoszenie (tzw. spray </w:t>
      </w:r>
      <w:proofErr w:type="spellStart"/>
      <w:r w:rsidRPr="005D1758">
        <w:rPr>
          <w:b/>
          <w:bCs/>
        </w:rPr>
        <w:t>drift</w:t>
      </w:r>
      <w:proofErr w:type="spellEnd"/>
      <w:r w:rsidRPr="005D1758">
        <w:rPr>
          <w:b/>
          <w:bCs/>
        </w:rPr>
        <w:t>)</w:t>
      </w:r>
    </w:p>
    <w:p w14:paraId="6849363E" w14:textId="77777777" w:rsidR="0046726D" w:rsidRPr="005D1758" w:rsidRDefault="0046726D" w:rsidP="00C3443D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Systemy gospodarki odpadami.</w:t>
      </w:r>
    </w:p>
    <w:p w14:paraId="5BB2D53E" w14:textId="77777777" w:rsidR="007B568B" w:rsidRPr="00332081" w:rsidRDefault="0046726D" w:rsidP="00332081">
      <w:pPr>
        <w:pStyle w:val="Akapitzlist"/>
        <w:numPr>
          <w:ilvl w:val="0"/>
          <w:numId w:val="10"/>
        </w:numPr>
        <w:rPr>
          <w:b/>
          <w:bCs/>
        </w:rPr>
      </w:pPr>
      <w:r w:rsidRPr="005D1758">
        <w:rPr>
          <w:b/>
          <w:bCs/>
        </w:rPr>
        <w:t>Informacje dostępne dla sąsiadów na temat aplikacji pestycydów (np. na</w:t>
      </w:r>
      <w:r w:rsidR="00332081">
        <w:rPr>
          <w:b/>
          <w:bCs/>
        </w:rPr>
        <w:t xml:space="preserve"> </w:t>
      </w:r>
      <w:r w:rsidRPr="00332081">
        <w:rPr>
          <w:b/>
          <w:bCs/>
        </w:rPr>
        <w:t>temat ryzyka związanego ze stosowaniem pestycydów, okresu prewencji po</w:t>
      </w:r>
      <w:r w:rsidR="00332081">
        <w:rPr>
          <w:b/>
          <w:bCs/>
        </w:rPr>
        <w:t xml:space="preserve"> </w:t>
      </w:r>
      <w:r w:rsidRPr="00332081">
        <w:rPr>
          <w:b/>
          <w:bCs/>
        </w:rPr>
        <w:t>stosowaniu).</w:t>
      </w:r>
    </w:p>
    <w:p w14:paraId="76AB9ADD" w14:textId="77777777" w:rsidR="007029E2" w:rsidRPr="005D1758" w:rsidRDefault="007029E2" w:rsidP="0046726D">
      <w:pPr>
        <w:rPr>
          <w:b/>
          <w:bCs/>
        </w:rPr>
      </w:pPr>
    </w:p>
    <w:p w14:paraId="30610D57" w14:textId="77777777" w:rsidR="007029E2" w:rsidRPr="005D1758" w:rsidRDefault="007029E2" w:rsidP="0046726D">
      <w:pPr>
        <w:rPr>
          <w:b/>
          <w:bCs/>
        </w:rPr>
      </w:pPr>
      <w:r w:rsidRPr="005D1758">
        <w:rPr>
          <w:b/>
          <w:bCs/>
        </w:rPr>
        <w:br/>
      </w:r>
    </w:p>
    <w:p w14:paraId="1649A297" w14:textId="77777777" w:rsidR="007029E2" w:rsidRPr="005D1758" w:rsidRDefault="007029E2">
      <w:pPr>
        <w:rPr>
          <w:b/>
          <w:bCs/>
        </w:rPr>
      </w:pPr>
    </w:p>
    <w:p w14:paraId="21EF487C" w14:textId="77777777" w:rsidR="007029E2" w:rsidRPr="005D1758" w:rsidRDefault="007029E2" w:rsidP="0046726D">
      <w:pPr>
        <w:rPr>
          <w:b/>
          <w:bCs/>
        </w:rPr>
        <w:sectPr w:rsidR="007029E2" w:rsidRPr="005D175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BC776A" w14:textId="77777777" w:rsidR="007029E2" w:rsidRPr="005D1758" w:rsidRDefault="007029E2" w:rsidP="0046726D">
      <w:pPr>
        <w:rPr>
          <w:b/>
          <w:bCs/>
        </w:rPr>
      </w:pPr>
      <w:r w:rsidRPr="005D1758">
        <w:rPr>
          <w:b/>
          <w:bCs/>
        </w:rPr>
        <w:lastRenderedPageBreak/>
        <w:t>Część III</w:t>
      </w:r>
    </w:p>
    <w:p w14:paraId="203E0A75" w14:textId="77777777" w:rsidR="007752A1" w:rsidRDefault="009714E3" w:rsidP="007752A1">
      <w:pPr>
        <w:spacing w:after="0"/>
        <w:rPr>
          <w:b/>
          <w:bCs/>
        </w:rPr>
      </w:pPr>
      <w:r>
        <w:rPr>
          <w:b/>
          <w:bCs/>
        </w:rPr>
        <w:t xml:space="preserve">Tabela </w:t>
      </w:r>
      <w:r w:rsidR="007029E2" w:rsidRPr="005D1758">
        <w:rPr>
          <w:b/>
          <w:bCs/>
        </w:rPr>
        <w:t xml:space="preserve">. Ramy oceny ryzyka środowiskowego i społecznego (ORŚIS) </w:t>
      </w:r>
    </w:p>
    <w:p w14:paraId="0723E22E" w14:textId="77777777" w:rsidR="007029E2" w:rsidRPr="005D1758" w:rsidRDefault="007029E2" w:rsidP="007752A1">
      <w:pPr>
        <w:spacing w:after="0"/>
        <w:rPr>
          <w:b/>
          <w:bCs/>
        </w:rPr>
      </w:pPr>
      <w:r w:rsidRPr="005D1758">
        <w:rPr>
          <w:b/>
          <w:bCs/>
        </w:rPr>
        <w:t>(</w:t>
      </w:r>
      <w:r w:rsidR="00F37C0C" w:rsidRPr="005D1758">
        <w:rPr>
          <w:b/>
          <w:bCs/>
        </w:rPr>
        <w:t xml:space="preserve">część </w:t>
      </w:r>
      <w:r w:rsidR="006E5ECF" w:rsidRPr="005D1758">
        <w:rPr>
          <w:b/>
          <w:bCs/>
        </w:rPr>
        <w:t xml:space="preserve">dla posiadacza certyfikatu, jednostki gospodarowania </w:t>
      </w:r>
      <w:r w:rsidRPr="005D1758">
        <w:rPr>
          <w:b/>
          <w:bCs/>
        </w:rPr>
        <w:t>)</w:t>
      </w:r>
    </w:p>
    <w:tbl>
      <w:tblPr>
        <w:tblStyle w:val="Tabela-Siatka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1562"/>
        <w:gridCol w:w="1569"/>
        <w:gridCol w:w="2182"/>
        <w:gridCol w:w="1982"/>
        <w:gridCol w:w="2911"/>
      </w:tblGrid>
      <w:tr w:rsidR="006E5ECF" w:rsidRPr="005D1758" w14:paraId="0B961595" w14:textId="77777777" w:rsidTr="007752A1">
        <w:tc>
          <w:tcPr>
            <w:tcW w:w="4248" w:type="dxa"/>
          </w:tcPr>
          <w:p w14:paraId="06A8B09E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ZADANIA</w:t>
            </w:r>
          </w:p>
        </w:tc>
        <w:tc>
          <w:tcPr>
            <w:tcW w:w="1562" w:type="dxa"/>
          </w:tcPr>
          <w:p w14:paraId="108C4FD4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PODMIOT ODPOWIEDZIALNY</w:t>
            </w:r>
          </w:p>
        </w:tc>
        <w:tc>
          <w:tcPr>
            <w:tcW w:w="1569" w:type="dxa"/>
          </w:tcPr>
          <w:p w14:paraId="71DF34DB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RODZAJ OCENIANYCH PESTYCYDÓW</w:t>
            </w:r>
          </w:p>
        </w:tc>
        <w:tc>
          <w:tcPr>
            <w:tcW w:w="2182" w:type="dxa"/>
          </w:tcPr>
          <w:p w14:paraId="1AFBA248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CEL</w:t>
            </w:r>
          </w:p>
        </w:tc>
        <w:tc>
          <w:tcPr>
            <w:tcW w:w="1982" w:type="dxa"/>
          </w:tcPr>
          <w:p w14:paraId="428D6D36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CZĘSTOTLIWOŚĆ</w:t>
            </w:r>
          </w:p>
        </w:tc>
        <w:tc>
          <w:tcPr>
            <w:tcW w:w="2911" w:type="dxa"/>
          </w:tcPr>
          <w:p w14:paraId="46A38E47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WYMAGANIA DOTYCZĄCE ZAANGAŻOWANIA</w:t>
            </w:r>
          </w:p>
        </w:tc>
      </w:tr>
      <w:tr w:rsidR="006E5ECF" w:rsidRPr="005D1758" w14:paraId="3E2D523A" w14:textId="77777777" w:rsidTr="007752A1">
        <w:tc>
          <w:tcPr>
            <w:tcW w:w="14454" w:type="dxa"/>
            <w:gridSpan w:val="6"/>
            <w:shd w:val="clear" w:color="auto" w:fill="488FB4"/>
          </w:tcPr>
          <w:p w14:paraId="17C6BC2A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Poziom jednostki gospodarowania</w:t>
            </w:r>
          </w:p>
        </w:tc>
      </w:tr>
      <w:tr w:rsidR="006E5ECF" w:rsidRPr="005D1758" w14:paraId="4DE68CB0" w14:textId="77777777" w:rsidTr="007752A1">
        <w:tc>
          <w:tcPr>
            <w:tcW w:w="4248" w:type="dxa"/>
          </w:tcPr>
          <w:p w14:paraId="6BB85309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 xml:space="preserve">Przeprowadzenie oceny ryzyka w ramach systemu zintegrowanej </w:t>
            </w:r>
            <w:bookmarkStart w:id="0" w:name="_Hlk531702827"/>
            <w:r w:rsidRPr="005D1758">
              <w:t>ochrony przed szkodnikami</w:t>
            </w:r>
            <w:r w:rsidRPr="005D1758">
              <w:rPr>
                <w:sz w:val="21"/>
                <w:szCs w:val="21"/>
              </w:rPr>
              <w:t xml:space="preserve"> (ZOPS) zgodnie z SIR (w tym systemów stosowanych w obiektach lub do celów badawczych)</w:t>
            </w:r>
            <w:bookmarkEnd w:id="0"/>
            <w:r w:rsidRPr="005D1758">
              <w:rPr>
                <w:sz w:val="21"/>
                <w:szCs w:val="21"/>
              </w:rPr>
              <w:t>.</w:t>
            </w:r>
          </w:p>
          <w:p w14:paraId="1956638D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PC mogą używać wzoru ORŚIS do wypełnienia tej oceny na poziomie JG lub wykazać, że wymogi ORŚIS zostały spełnione, jeśli w firmie są wdrożone inne systemy w celu spełnienia wymogów (bez wypełniania wzoru). Na podobnych warunkach, oceny RŚIS mogą być przenoszone z jednego posiadacza certyfikatu na innego na poziomie krajowym.</w:t>
            </w:r>
          </w:p>
          <w:p w14:paraId="2235E5A0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Zachowanie zgodności z obowiązującymi międzynarodowymi i krajowymi wskaźnikami i progami dotyczącymi stosowania WNP.</w:t>
            </w:r>
          </w:p>
        </w:tc>
        <w:tc>
          <w:tcPr>
            <w:tcW w:w="1562" w:type="dxa"/>
          </w:tcPr>
          <w:p w14:paraId="08B6F6F5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Posiadacze certyfikatów (PC)</w:t>
            </w:r>
          </w:p>
        </w:tc>
        <w:tc>
          <w:tcPr>
            <w:tcW w:w="1569" w:type="dxa"/>
          </w:tcPr>
          <w:p w14:paraId="6E2CC195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Wszystkie pestycydy syntetyczne</w:t>
            </w:r>
          </w:p>
          <w:p w14:paraId="460B7441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</w:p>
          <w:p w14:paraId="4077B6A8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182" w:type="dxa"/>
          </w:tcPr>
          <w:p w14:paraId="4BA72B17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Określenie najmniej ryzykownej opcji zwalczania szkodników, chwastów lub chorób.</w:t>
            </w:r>
          </w:p>
          <w:p w14:paraId="672CE5F3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Określenie dodatkowych lub szczególnych środków łagodzących wymaganych do kontrolowania ryzyka typowego dla JG/</w:t>
            </w:r>
            <w:r w:rsidR="00DC77AF">
              <w:rPr>
                <w:sz w:val="21"/>
                <w:szCs w:val="21"/>
              </w:rPr>
              <w:t xml:space="preserve">wydzielenia. </w:t>
            </w:r>
          </w:p>
          <w:p w14:paraId="407E77E4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Wsparcie</w:t>
            </w:r>
            <w:r w:rsidR="007F3817">
              <w:rPr>
                <w:sz w:val="21"/>
                <w:szCs w:val="21"/>
              </w:rPr>
              <w:t xml:space="preserve"> Grupy Opracowującej Standard</w:t>
            </w:r>
            <w:r w:rsidRPr="005D1758">
              <w:rPr>
                <w:sz w:val="21"/>
                <w:szCs w:val="21"/>
              </w:rPr>
              <w:t xml:space="preserve"> </w:t>
            </w:r>
            <w:r w:rsidR="007F3817">
              <w:rPr>
                <w:sz w:val="21"/>
                <w:szCs w:val="21"/>
              </w:rPr>
              <w:t>(</w:t>
            </w:r>
            <w:r w:rsidRPr="005D1758">
              <w:rPr>
                <w:sz w:val="21"/>
                <w:szCs w:val="21"/>
              </w:rPr>
              <w:t>GOS</w:t>
            </w:r>
            <w:r w:rsidR="007F3817">
              <w:rPr>
                <w:sz w:val="21"/>
                <w:szCs w:val="21"/>
              </w:rPr>
              <w:t>)</w:t>
            </w:r>
            <w:r w:rsidRPr="005D1758">
              <w:rPr>
                <w:sz w:val="21"/>
                <w:szCs w:val="21"/>
              </w:rPr>
              <w:t xml:space="preserve"> dla ORŚIS jeśli używany jest wzór ORŚIS.</w:t>
            </w:r>
          </w:p>
        </w:tc>
        <w:tc>
          <w:tcPr>
            <w:tcW w:w="1982" w:type="dxa"/>
          </w:tcPr>
          <w:p w14:paraId="4ECA2CC9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Przegląd i rewizja w razie potrzeby, w pięcioletnim cyklu certyfikacji.</w:t>
            </w:r>
          </w:p>
        </w:tc>
        <w:tc>
          <w:tcPr>
            <w:tcW w:w="2911" w:type="dxa"/>
          </w:tcPr>
          <w:p w14:paraId="3D24F562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 xml:space="preserve">Zgodnie z wymogami dotyczącymi zaangażowania interesariuszy w spełnianie odpowiedniego standardu krajowego.  </w:t>
            </w:r>
          </w:p>
        </w:tc>
      </w:tr>
      <w:tr w:rsidR="006E5ECF" w:rsidRPr="005D1758" w14:paraId="1F9C1552" w14:textId="77777777" w:rsidTr="007752A1">
        <w:tc>
          <w:tcPr>
            <w:tcW w:w="14454" w:type="dxa"/>
            <w:gridSpan w:val="6"/>
            <w:shd w:val="clear" w:color="auto" w:fill="488FB4"/>
          </w:tcPr>
          <w:p w14:paraId="20B01ED8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Poziom oddziału</w:t>
            </w:r>
          </w:p>
        </w:tc>
      </w:tr>
      <w:tr w:rsidR="006E5ECF" w:rsidRPr="005D1758" w14:paraId="01E560E2" w14:textId="77777777" w:rsidTr="007752A1">
        <w:tc>
          <w:tcPr>
            <w:tcW w:w="4248" w:type="dxa"/>
          </w:tcPr>
          <w:p w14:paraId="41EA9DE4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 xml:space="preserve">Włączenie wyników oceny RŚIS do planów operacyjnych lub zaleceń. </w:t>
            </w:r>
          </w:p>
          <w:p w14:paraId="60B80905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Wdrożenie środków łagodzących.</w:t>
            </w:r>
          </w:p>
        </w:tc>
        <w:tc>
          <w:tcPr>
            <w:tcW w:w="1562" w:type="dxa"/>
          </w:tcPr>
          <w:p w14:paraId="0F3EF2D0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Posiadacze certyfikatów (PC)</w:t>
            </w:r>
          </w:p>
        </w:tc>
        <w:tc>
          <w:tcPr>
            <w:tcW w:w="1569" w:type="dxa"/>
          </w:tcPr>
          <w:p w14:paraId="7CF5E1E9" w14:textId="77777777" w:rsidR="006E5ECF" w:rsidRPr="005D1758" w:rsidRDefault="006E5ECF" w:rsidP="00F37C0C">
            <w:pPr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Wszystkie pestycydy syntetyczne</w:t>
            </w:r>
          </w:p>
        </w:tc>
        <w:tc>
          <w:tcPr>
            <w:tcW w:w="2182" w:type="dxa"/>
          </w:tcPr>
          <w:p w14:paraId="7FE8AB5D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Kontrola ryzyka podczas stosowania pestycydów syntetycznych.</w:t>
            </w:r>
          </w:p>
          <w:p w14:paraId="1C031B94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</w:p>
        </w:tc>
        <w:tc>
          <w:tcPr>
            <w:tcW w:w="1982" w:type="dxa"/>
          </w:tcPr>
          <w:p w14:paraId="3E45BBEE" w14:textId="77777777" w:rsidR="006E5ECF" w:rsidRDefault="006E5ECF" w:rsidP="00F37C0C">
            <w:pPr>
              <w:widowControl w:val="0"/>
              <w:spacing w:before="80"/>
              <w:rPr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>Związana z czasem trwania operacji.</w:t>
            </w:r>
          </w:p>
          <w:p w14:paraId="14477806" w14:textId="77777777" w:rsidR="00F050D7" w:rsidRDefault="00F050D7" w:rsidP="00F37C0C">
            <w:pPr>
              <w:widowControl w:val="0"/>
              <w:spacing w:before="80"/>
              <w:rPr>
                <w:sz w:val="21"/>
                <w:szCs w:val="21"/>
              </w:rPr>
            </w:pPr>
          </w:p>
          <w:p w14:paraId="14D43A80" w14:textId="77777777" w:rsidR="00F050D7" w:rsidRPr="005D1758" w:rsidRDefault="00F050D7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</w:p>
        </w:tc>
        <w:tc>
          <w:tcPr>
            <w:tcW w:w="2911" w:type="dxa"/>
          </w:tcPr>
          <w:p w14:paraId="2CD4FC72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sz w:val="21"/>
                <w:szCs w:val="21"/>
              </w:rPr>
            </w:pPr>
            <w:r w:rsidRPr="005D1758">
              <w:rPr>
                <w:sz w:val="21"/>
                <w:szCs w:val="21"/>
              </w:rPr>
              <w:t xml:space="preserve">Zgodnie z wymogami dotyczącymi zaangażowania interesariuszy w spełnianie  odpowiedniego standardu krajowego.  </w:t>
            </w:r>
          </w:p>
        </w:tc>
      </w:tr>
    </w:tbl>
    <w:p w14:paraId="57C26BCF" w14:textId="77777777" w:rsidR="003713D3" w:rsidRDefault="003713D3" w:rsidP="0046726D">
      <w:pPr>
        <w:rPr>
          <w:b/>
          <w:bCs/>
        </w:rPr>
        <w:sectPr w:rsidR="003713D3" w:rsidSect="007029E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8AEB666" w14:textId="77777777" w:rsidR="003713D3" w:rsidRDefault="003713D3" w:rsidP="0046726D">
      <w:pPr>
        <w:rPr>
          <w:b/>
          <w:bCs/>
        </w:rPr>
      </w:pPr>
      <w:r>
        <w:rPr>
          <w:b/>
          <w:bCs/>
        </w:rPr>
        <w:lastRenderedPageBreak/>
        <w:t>Załączniki:</w:t>
      </w:r>
    </w:p>
    <w:p w14:paraId="41983B80" w14:textId="77777777" w:rsidR="003713D3" w:rsidRDefault="003713D3" w:rsidP="0046726D">
      <w:pPr>
        <w:rPr>
          <w:b/>
          <w:bCs/>
        </w:rPr>
      </w:pPr>
      <w:r>
        <w:rPr>
          <w:b/>
          <w:bCs/>
        </w:rPr>
        <w:t>ETYKIETA STOSOWANIA ŚRODKA OCHRONY ROŚLIN</w:t>
      </w:r>
    </w:p>
    <w:p w14:paraId="082F6C2E" w14:textId="77777777" w:rsidR="003713D3" w:rsidRDefault="003713D3" w:rsidP="0046726D">
      <w:pPr>
        <w:rPr>
          <w:b/>
          <w:bCs/>
        </w:rPr>
      </w:pPr>
      <w:r>
        <w:rPr>
          <w:b/>
          <w:bCs/>
        </w:rPr>
        <w:t xml:space="preserve">LISTA POWIERZCHNI LEŚNYCH OBJETYCH STOWOWANIEM ŚRODKA CHEMICZNEGO </w:t>
      </w:r>
    </w:p>
    <w:p w14:paraId="336D8A00" w14:textId="77777777" w:rsidR="00076738" w:rsidRPr="00162040" w:rsidRDefault="00076738" w:rsidP="00076738">
      <w:pPr>
        <w:jc w:val="both"/>
      </w:pPr>
      <w:r w:rsidRPr="00162040">
        <w:t>Precyzyjne zaplanowanie czynności, nie jest możliwe, głównie ze względu na to, że trudno jest przewidzieć warunki meteorologiczne roku następnego (budowa planów gospodarczych rozpoczyna się w czerwcu roku poprzedniego) planowane dane są danymi szacunkowymi. Ostateczną decyzję o rozpoczęciu prac na danej pozycji podejmuje się wyłącznie na podstawie aktualnej sytuacji stwierdzonej na gruncie.</w:t>
      </w:r>
    </w:p>
    <w:p w14:paraId="0C540429" w14:textId="77777777" w:rsidR="00076738" w:rsidRPr="00162040" w:rsidRDefault="00076738" w:rsidP="00076738">
      <w:pPr>
        <w:jc w:val="both"/>
      </w:pPr>
      <w:r w:rsidRPr="00162040">
        <w:t>W związku z powyższym powierzchnie te powinny być aktualizowane w zależności od potrzeb stanowiąc wykaz faktycznej lokalizacji wykonanych zabiegu.</w:t>
      </w:r>
    </w:p>
    <w:p w14:paraId="0E304A6D" w14:textId="77777777" w:rsidR="00076738" w:rsidRDefault="00076738" w:rsidP="00076738">
      <w:pPr>
        <w:rPr>
          <w:b/>
          <w:bCs/>
        </w:rPr>
      </w:pPr>
      <w:r>
        <w:rPr>
          <w:b/>
          <w:bCs/>
        </w:rPr>
        <w:t>Grzegorz Młynar</w:t>
      </w:r>
    </w:p>
    <w:p w14:paraId="1E55C98D" w14:textId="77777777" w:rsidR="00907C66" w:rsidRDefault="00907C66" w:rsidP="0046726D">
      <w:pPr>
        <w:rPr>
          <w:b/>
          <w:bCs/>
        </w:rPr>
      </w:pPr>
    </w:p>
    <w:sectPr w:rsidR="00907C66" w:rsidSect="0037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5CE6" w14:textId="77777777" w:rsidR="000077D7" w:rsidRDefault="000077D7" w:rsidP="00552E01">
      <w:pPr>
        <w:spacing w:after="0" w:line="240" w:lineRule="auto"/>
      </w:pPr>
      <w:r>
        <w:separator/>
      </w:r>
    </w:p>
  </w:endnote>
  <w:endnote w:type="continuationSeparator" w:id="0">
    <w:p w14:paraId="76D27C24" w14:textId="77777777" w:rsidR="000077D7" w:rsidRDefault="000077D7" w:rsidP="0055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02DB" w14:textId="77777777" w:rsidR="000077D7" w:rsidRDefault="000077D7" w:rsidP="00552E01">
      <w:pPr>
        <w:spacing w:after="0" w:line="240" w:lineRule="auto"/>
      </w:pPr>
      <w:r>
        <w:separator/>
      </w:r>
    </w:p>
  </w:footnote>
  <w:footnote w:type="continuationSeparator" w:id="0">
    <w:p w14:paraId="3B47FD80" w14:textId="77777777" w:rsidR="000077D7" w:rsidRDefault="000077D7" w:rsidP="00552E01">
      <w:pPr>
        <w:spacing w:after="0" w:line="240" w:lineRule="auto"/>
      </w:pPr>
      <w:r>
        <w:continuationSeparator/>
      </w:r>
    </w:p>
  </w:footnote>
  <w:footnote w:id="1">
    <w:p w14:paraId="54486399" w14:textId="77777777" w:rsidR="00C740FA" w:rsidRPr="003C78D8" w:rsidRDefault="00CC29B1" w:rsidP="00552E01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1</w:t>
      </w:r>
      <w:r w:rsidR="00C740FA">
        <w:rPr>
          <w:rFonts w:ascii="Arial" w:hAnsi="Arial"/>
        </w:rPr>
        <w:t xml:space="preserve">Strategie łagodzące zostaną opracowane z uwzględnieniem co najmniej poniższego minimalnego wykazu zmiennych narażenia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712C"/>
    <w:multiLevelType w:val="hybridMultilevel"/>
    <w:tmpl w:val="1898F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03AB"/>
    <w:multiLevelType w:val="hybridMultilevel"/>
    <w:tmpl w:val="A79806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C64188"/>
    <w:multiLevelType w:val="hybridMultilevel"/>
    <w:tmpl w:val="9CE68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4D1E"/>
    <w:multiLevelType w:val="hybridMultilevel"/>
    <w:tmpl w:val="CEFAE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2D8"/>
    <w:multiLevelType w:val="hybridMultilevel"/>
    <w:tmpl w:val="EC48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B4D9D"/>
    <w:multiLevelType w:val="hybridMultilevel"/>
    <w:tmpl w:val="904AF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E133A"/>
    <w:multiLevelType w:val="hybridMultilevel"/>
    <w:tmpl w:val="A3B86FE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9A05324"/>
    <w:multiLevelType w:val="hybridMultilevel"/>
    <w:tmpl w:val="CEFAE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A4387"/>
    <w:multiLevelType w:val="hybridMultilevel"/>
    <w:tmpl w:val="E8C8E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52A4A"/>
    <w:multiLevelType w:val="hybridMultilevel"/>
    <w:tmpl w:val="1A4894DC"/>
    <w:lvl w:ilvl="0" w:tplc="A0160A8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C313E"/>
    <w:multiLevelType w:val="hybridMultilevel"/>
    <w:tmpl w:val="B7F817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8A"/>
    <w:rsid w:val="000077D7"/>
    <w:rsid w:val="00017BE4"/>
    <w:rsid w:val="000221E8"/>
    <w:rsid w:val="00045D4C"/>
    <w:rsid w:val="000522C8"/>
    <w:rsid w:val="00056BDB"/>
    <w:rsid w:val="00071432"/>
    <w:rsid w:val="00076738"/>
    <w:rsid w:val="00080157"/>
    <w:rsid w:val="000931FB"/>
    <w:rsid w:val="000F0B2F"/>
    <w:rsid w:val="000F483F"/>
    <w:rsid w:val="00122211"/>
    <w:rsid w:val="00127E96"/>
    <w:rsid w:val="00142C4B"/>
    <w:rsid w:val="001536B1"/>
    <w:rsid w:val="001639A8"/>
    <w:rsid w:val="00171477"/>
    <w:rsid w:val="00173151"/>
    <w:rsid w:val="001B4825"/>
    <w:rsid w:val="001B4DFA"/>
    <w:rsid w:val="001C01EB"/>
    <w:rsid w:val="001D3A75"/>
    <w:rsid w:val="001D679E"/>
    <w:rsid w:val="001E56F4"/>
    <w:rsid w:val="00214D40"/>
    <w:rsid w:val="002345F1"/>
    <w:rsid w:val="002531D4"/>
    <w:rsid w:val="00271219"/>
    <w:rsid w:val="00280A47"/>
    <w:rsid w:val="00287498"/>
    <w:rsid w:val="002906FB"/>
    <w:rsid w:val="002B1165"/>
    <w:rsid w:val="002D3A3F"/>
    <w:rsid w:val="002E07FF"/>
    <w:rsid w:val="002F33F9"/>
    <w:rsid w:val="002F448A"/>
    <w:rsid w:val="00303D88"/>
    <w:rsid w:val="0031261D"/>
    <w:rsid w:val="00332081"/>
    <w:rsid w:val="00363CAF"/>
    <w:rsid w:val="003642C1"/>
    <w:rsid w:val="003713D3"/>
    <w:rsid w:val="003719E4"/>
    <w:rsid w:val="00393893"/>
    <w:rsid w:val="00397A18"/>
    <w:rsid w:val="003A37EC"/>
    <w:rsid w:val="003B1580"/>
    <w:rsid w:val="003B1C61"/>
    <w:rsid w:val="003B4A5B"/>
    <w:rsid w:val="003B4B82"/>
    <w:rsid w:val="003B5DE6"/>
    <w:rsid w:val="003E7543"/>
    <w:rsid w:val="003F714B"/>
    <w:rsid w:val="00426C99"/>
    <w:rsid w:val="0042714E"/>
    <w:rsid w:val="00430488"/>
    <w:rsid w:val="004662E9"/>
    <w:rsid w:val="00466B5D"/>
    <w:rsid w:val="0046726D"/>
    <w:rsid w:val="00470F3F"/>
    <w:rsid w:val="00492F1F"/>
    <w:rsid w:val="005225C8"/>
    <w:rsid w:val="00541632"/>
    <w:rsid w:val="00543B98"/>
    <w:rsid w:val="00552E01"/>
    <w:rsid w:val="00561DB5"/>
    <w:rsid w:val="00595EA4"/>
    <w:rsid w:val="005B1D4A"/>
    <w:rsid w:val="005C56F0"/>
    <w:rsid w:val="005D1758"/>
    <w:rsid w:val="005D7909"/>
    <w:rsid w:val="006020DD"/>
    <w:rsid w:val="0060498D"/>
    <w:rsid w:val="00604A52"/>
    <w:rsid w:val="00606A36"/>
    <w:rsid w:val="00631391"/>
    <w:rsid w:val="006636DD"/>
    <w:rsid w:val="00696E1F"/>
    <w:rsid w:val="006A2B8D"/>
    <w:rsid w:val="006B4D14"/>
    <w:rsid w:val="006D46E4"/>
    <w:rsid w:val="006E5ECF"/>
    <w:rsid w:val="007029E2"/>
    <w:rsid w:val="00704AEB"/>
    <w:rsid w:val="00745A52"/>
    <w:rsid w:val="00750B6E"/>
    <w:rsid w:val="007705BE"/>
    <w:rsid w:val="007752A1"/>
    <w:rsid w:val="00797264"/>
    <w:rsid w:val="00797481"/>
    <w:rsid w:val="007B0B46"/>
    <w:rsid w:val="007B26A5"/>
    <w:rsid w:val="007B41E2"/>
    <w:rsid w:val="007B568B"/>
    <w:rsid w:val="007C4547"/>
    <w:rsid w:val="007E018B"/>
    <w:rsid w:val="007E659C"/>
    <w:rsid w:val="007F3817"/>
    <w:rsid w:val="00844916"/>
    <w:rsid w:val="00851E69"/>
    <w:rsid w:val="0086182E"/>
    <w:rsid w:val="0087554B"/>
    <w:rsid w:val="008863A4"/>
    <w:rsid w:val="008B3FEC"/>
    <w:rsid w:val="008C0CAA"/>
    <w:rsid w:val="008F5D6F"/>
    <w:rsid w:val="008F65A9"/>
    <w:rsid w:val="00906AC6"/>
    <w:rsid w:val="00907C66"/>
    <w:rsid w:val="009106AB"/>
    <w:rsid w:val="00913C09"/>
    <w:rsid w:val="009155F3"/>
    <w:rsid w:val="00931BA9"/>
    <w:rsid w:val="00934565"/>
    <w:rsid w:val="009714E3"/>
    <w:rsid w:val="00977C25"/>
    <w:rsid w:val="00987FA0"/>
    <w:rsid w:val="009A37D7"/>
    <w:rsid w:val="009B21C3"/>
    <w:rsid w:val="009E65F2"/>
    <w:rsid w:val="009F6BE2"/>
    <w:rsid w:val="009F7927"/>
    <w:rsid w:val="00A075DA"/>
    <w:rsid w:val="00A44BDA"/>
    <w:rsid w:val="00A4789C"/>
    <w:rsid w:val="00A57CC4"/>
    <w:rsid w:val="00A82D9B"/>
    <w:rsid w:val="00AB3441"/>
    <w:rsid w:val="00AC47D7"/>
    <w:rsid w:val="00AC4B8B"/>
    <w:rsid w:val="00AC4EFF"/>
    <w:rsid w:val="00AD0083"/>
    <w:rsid w:val="00AD422B"/>
    <w:rsid w:val="00AD43B8"/>
    <w:rsid w:val="00AD5361"/>
    <w:rsid w:val="00AD7099"/>
    <w:rsid w:val="00AF1067"/>
    <w:rsid w:val="00B312DA"/>
    <w:rsid w:val="00B436A5"/>
    <w:rsid w:val="00B83153"/>
    <w:rsid w:val="00BB4DB7"/>
    <w:rsid w:val="00BD5115"/>
    <w:rsid w:val="00BE1866"/>
    <w:rsid w:val="00BE4E1B"/>
    <w:rsid w:val="00BF293E"/>
    <w:rsid w:val="00C23B4D"/>
    <w:rsid w:val="00C3443D"/>
    <w:rsid w:val="00C34A38"/>
    <w:rsid w:val="00C37558"/>
    <w:rsid w:val="00C56B12"/>
    <w:rsid w:val="00C62FAF"/>
    <w:rsid w:val="00C6388A"/>
    <w:rsid w:val="00C740FA"/>
    <w:rsid w:val="00CA1B01"/>
    <w:rsid w:val="00CA3CC6"/>
    <w:rsid w:val="00CA50AD"/>
    <w:rsid w:val="00CC29B1"/>
    <w:rsid w:val="00CC69DD"/>
    <w:rsid w:val="00CE73DC"/>
    <w:rsid w:val="00CF5CCB"/>
    <w:rsid w:val="00D03F83"/>
    <w:rsid w:val="00D10F48"/>
    <w:rsid w:val="00D36063"/>
    <w:rsid w:val="00D36E47"/>
    <w:rsid w:val="00D4740B"/>
    <w:rsid w:val="00D70B18"/>
    <w:rsid w:val="00D805C9"/>
    <w:rsid w:val="00D915AB"/>
    <w:rsid w:val="00DC6315"/>
    <w:rsid w:val="00DC77AF"/>
    <w:rsid w:val="00DD1491"/>
    <w:rsid w:val="00DD625D"/>
    <w:rsid w:val="00DF3CC0"/>
    <w:rsid w:val="00DF794B"/>
    <w:rsid w:val="00E12A57"/>
    <w:rsid w:val="00E215D3"/>
    <w:rsid w:val="00E26FA4"/>
    <w:rsid w:val="00E365DB"/>
    <w:rsid w:val="00E40F47"/>
    <w:rsid w:val="00E41379"/>
    <w:rsid w:val="00E9102F"/>
    <w:rsid w:val="00E93129"/>
    <w:rsid w:val="00EB250C"/>
    <w:rsid w:val="00EC4079"/>
    <w:rsid w:val="00ED6524"/>
    <w:rsid w:val="00F050D7"/>
    <w:rsid w:val="00F207AC"/>
    <w:rsid w:val="00F21F90"/>
    <w:rsid w:val="00F23CB3"/>
    <w:rsid w:val="00F254B4"/>
    <w:rsid w:val="00F305AD"/>
    <w:rsid w:val="00F37C0C"/>
    <w:rsid w:val="00F57055"/>
    <w:rsid w:val="00F6517F"/>
    <w:rsid w:val="00F75EFE"/>
    <w:rsid w:val="00F940EC"/>
    <w:rsid w:val="00FA6741"/>
    <w:rsid w:val="00FB2631"/>
    <w:rsid w:val="00FB3080"/>
    <w:rsid w:val="00FB4501"/>
    <w:rsid w:val="00FB5075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6833"/>
  <w15:chartTrackingRefBased/>
  <w15:docId w15:val="{77532EF7-34DE-4B6B-B857-64D10E0A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102F"/>
    <w:rPr>
      <w:b/>
      <w:bCs/>
    </w:rPr>
  </w:style>
  <w:style w:type="paragraph" w:customStyle="1" w:styleId="Default">
    <w:name w:val="Default"/>
    <w:rsid w:val="007B56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E0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E01"/>
    <w:rPr>
      <w:vertAlign w:val="superscript"/>
    </w:rPr>
  </w:style>
  <w:style w:type="table" w:styleId="Tabela-Siatka">
    <w:name w:val="Table Grid"/>
    <w:basedOn w:val="Standardowy"/>
    <w:uiPriority w:val="59"/>
    <w:rsid w:val="00552E01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B312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9E2"/>
  </w:style>
  <w:style w:type="paragraph" w:styleId="Stopka">
    <w:name w:val="footer"/>
    <w:basedOn w:val="Normalny"/>
    <w:link w:val="StopkaZnak"/>
    <w:uiPriority w:val="99"/>
    <w:unhideWhenUsed/>
    <w:rsid w:val="0070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9E2"/>
  </w:style>
  <w:style w:type="paragraph" w:styleId="Akapitzlist">
    <w:name w:val="List Paragraph"/>
    <w:basedOn w:val="Normalny"/>
    <w:uiPriority w:val="34"/>
    <w:qFormat/>
    <w:rsid w:val="00F37C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14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DB7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3B1580"/>
  </w:style>
  <w:style w:type="character" w:customStyle="1" w:styleId="kwal">
    <w:name w:val="kwal"/>
    <w:basedOn w:val="Domylnaczcionkaakapitu"/>
    <w:rsid w:val="00913C09"/>
  </w:style>
  <w:style w:type="character" w:customStyle="1" w:styleId="def">
    <w:name w:val="def"/>
    <w:basedOn w:val="Domylnaczcionkaakapitu"/>
    <w:rsid w:val="00913C09"/>
  </w:style>
  <w:style w:type="paragraph" w:customStyle="1" w:styleId="LPpodstawowyinterlinia1">
    <w:name w:val="LP_podstawowy_interlinia1"/>
    <w:basedOn w:val="Normalny"/>
    <w:rsid w:val="006020DD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/ochrona_lasu/srodki-ochrony-ros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sticides.fsc.org/strategy-databas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B3FC-F365-4BEB-92B0-8A7CA6C0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14</Pages>
  <Words>3659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25566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Zieliński</dc:creator>
  <cp:keywords/>
  <dc:description/>
  <cp:lastModifiedBy>RDLP Zielona Gora</cp:lastModifiedBy>
  <cp:revision>76</cp:revision>
  <cp:lastPrinted>2020-05-21T06:39:00Z</cp:lastPrinted>
  <dcterms:created xsi:type="dcterms:W3CDTF">2021-01-04T08:45:00Z</dcterms:created>
  <dcterms:modified xsi:type="dcterms:W3CDTF">2021-05-06T09:08:00Z</dcterms:modified>
</cp:coreProperties>
</file>