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372D" w14:textId="77777777" w:rsidR="0093598E" w:rsidRPr="005D1758" w:rsidRDefault="0093598E" w:rsidP="0093598E">
      <w:pPr>
        <w:jc w:val="center"/>
        <w:rPr>
          <w:b/>
          <w:bCs/>
          <w:sz w:val="56"/>
          <w:szCs w:val="56"/>
        </w:rPr>
      </w:pPr>
      <w:r w:rsidRPr="005D1758">
        <w:rPr>
          <w:b/>
          <w:bCs/>
          <w:sz w:val="56"/>
          <w:szCs w:val="56"/>
        </w:rPr>
        <w:t xml:space="preserve">Ocena ryzyka środowiskowego </w:t>
      </w:r>
      <w:r w:rsidRPr="005D1758">
        <w:rPr>
          <w:b/>
          <w:bCs/>
          <w:sz w:val="56"/>
          <w:szCs w:val="56"/>
        </w:rPr>
        <w:br/>
        <w:t>i społecznego (ORŚIS)</w:t>
      </w:r>
    </w:p>
    <w:p w14:paraId="42B7719E" w14:textId="77777777" w:rsidR="0093598E" w:rsidRPr="00D711DA" w:rsidRDefault="0093598E" w:rsidP="0093598E">
      <w:pPr>
        <w:jc w:val="center"/>
        <w:rPr>
          <w:b/>
          <w:bCs/>
          <w:color w:val="000000"/>
          <w:sz w:val="36"/>
          <w:szCs w:val="36"/>
        </w:rPr>
      </w:pPr>
      <w:r w:rsidRPr="0093598E">
        <w:rPr>
          <w:b/>
          <w:bCs/>
          <w:color w:val="000000"/>
          <w:sz w:val="36"/>
          <w:szCs w:val="36"/>
        </w:rPr>
        <w:t xml:space="preserve">dla </w:t>
      </w:r>
      <w:r w:rsidRPr="00D711DA">
        <w:rPr>
          <w:b/>
          <w:bCs/>
          <w:color w:val="000000"/>
          <w:sz w:val="36"/>
          <w:szCs w:val="36"/>
        </w:rPr>
        <w:t xml:space="preserve">Sherpa 100 EC </w:t>
      </w:r>
      <w:r w:rsidRPr="00D711DA">
        <w:rPr>
          <w:b/>
          <w:bCs/>
          <w:color w:val="000000"/>
          <w:sz w:val="36"/>
          <w:szCs w:val="36"/>
        </w:rPr>
        <w:br/>
      </w:r>
      <w:r w:rsidRPr="00EA4BB0">
        <w:rPr>
          <w:b/>
          <w:bCs/>
          <w:color w:val="000000"/>
          <w:sz w:val="36"/>
          <w:szCs w:val="36"/>
        </w:rPr>
        <w:t xml:space="preserve">(substancja czynna </w:t>
      </w:r>
      <w:r>
        <w:rPr>
          <w:b/>
          <w:bCs/>
          <w:color w:val="000000"/>
          <w:sz w:val="36"/>
          <w:szCs w:val="36"/>
        </w:rPr>
        <w:t>cypermetryna</w:t>
      </w:r>
      <w:r w:rsidRPr="00EA4BB0">
        <w:rPr>
          <w:b/>
          <w:bCs/>
          <w:color w:val="000000"/>
          <w:sz w:val="36"/>
          <w:szCs w:val="36"/>
        </w:rPr>
        <w:t>)</w:t>
      </w:r>
    </w:p>
    <w:p w14:paraId="128EA40D" w14:textId="77777777" w:rsidR="0093598E" w:rsidRDefault="0093598E" w:rsidP="0093598E">
      <w:pPr>
        <w:pStyle w:val="LPpodstawowyinterlinia1"/>
        <w:ind w:firstLine="0"/>
        <w:rPr>
          <w:b/>
          <w:bCs/>
          <w:sz w:val="28"/>
          <w:szCs w:val="28"/>
        </w:rPr>
      </w:pPr>
    </w:p>
    <w:p w14:paraId="05383E8C" w14:textId="77777777" w:rsidR="0093598E" w:rsidRDefault="0093598E" w:rsidP="00935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(wersja 1.1 - marzec 2021)</w:t>
      </w:r>
    </w:p>
    <w:p w14:paraId="59C440B2" w14:textId="77777777" w:rsidR="0093598E" w:rsidRPr="005D1758" w:rsidRDefault="0093598E" w:rsidP="0093598E">
      <w:pPr>
        <w:jc w:val="center"/>
        <w:rPr>
          <w:b/>
          <w:bCs/>
        </w:rPr>
      </w:pPr>
    </w:p>
    <w:p w14:paraId="58F2E393" w14:textId="77777777" w:rsidR="0093598E" w:rsidRPr="005D1758" w:rsidRDefault="0093598E" w:rsidP="0093598E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>WSTĘP</w:t>
      </w:r>
    </w:p>
    <w:p w14:paraId="7911625B" w14:textId="77777777" w:rsidR="0093598E" w:rsidRPr="00EA4BB0" w:rsidRDefault="0093598E" w:rsidP="0093598E">
      <w:pPr>
        <w:jc w:val="both"/>
        <w:rPr>
          <w:rFonts w:cs="Arial"/>
          <w:color w:val="000000"/>
        </w:rPr>
      </w:pPr>
      <w:r w:rsidRPr="00EA4BB0">
        <w:rPr>
          <w:rFonts w:cs="Arial"/>
          <w:color w:val="000000"/>
        </w:rPr>
        <w:t xml:space="preserve">Lasy Państwowe jako państwowa jednostka organizacyjna nieposiadająca osobowości prawnej, reprezentują Skarb Państwa w zakresie zarządzanego mienia. Porządek prawny, który reguluje całokształt działań związanych z prowadzeniem trwałej i zrównoważonej gospodarki leśnej w Polsce określony jest w Ustawie o lasach z dnia 28 września 1991 roku (z późn. zm.), gdzie trwale połączono leśnictwo z ochroną przyrody i ochroną środowiska oraz określono zasady prowadzenia gospodarki leśnej w Polsce. </w:t>
      </w:r>
    </w:p>
    <w:p w14:paraId="2AF722BD" w14:textId="77777777" w:rsidR="0093598E" w:rsidRPr="00EA4BB0" w:rsidRDefault="0093598E" w:rsidP="0093598E">
      <w:pPr>
        <w:jc w:val="both"/>
        <w:rPr>
          <w:b/>
          <w:bCs/>
          <w:color w:val="000000"/>
        </w:rPr>
      </w:pPr>
      <w:r w:rsidRPr="00EA4BB0">
        <w:rPr>
          <w:rFonts w:cs="Arial"/>
          <w:color w:val="000000"/>
        </w:rPr>
        <w:t>Zgodnie z uregulowaniami ustawy o lasach, 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uol). Ustawa nakłada na nadleśniczego obowiązek wykonywania zabiegów zwalczających i ochronnych w razie wystąpienia organizmów szkodliwych, w stopniu zagrażającym trwałości lasów (art. 10 uol). Ustawa o lasach nakłada ponadto obowiązek trwałego utrzymywania lasów i zapewniania ciągłości ich użytkowania (art. 13 uol).</w:t>
      </w:r>
    </w:p>
    <w:p w14:paraId="65FC72DE" w14:textId="77777777" w:rsidR="0093598E" w:rsidRPr="00EA4BB0" w:rsidRDefault="0093598E" w:rsidP="0093598E">
      <w:pPr>
        <w:jc w:val="both"/>
        <w:rPr>
          <w:b/>
          <w:bCs/>
          <w:color w:val="000000"/>
        </w:rPr>
      </w:pPr>
      <w:r w:rsidRPr="00EA4BB0">
        <w:rPr>
          <w:rFonts w:cs="Arial"/>
          <w:color w:val="000000"/>
        </w:rPr>
        <w:t xml:space="preserve">Leśnictwo jako gałąź gospodarki narodowej, z uwagi na uwarunkowania klimatyczne, ekologiczne i drzewostanowe, zmuszone jest posiłkować się środkami ochrony roślin. Środki te używane są wyłącznie w uzasadnionych sytuacjach, zawsze z poszanowaniem obowiązujących przepisów, w ograniczonym zakresie i w usprawiedliwionych okolicznościach. </w:t>
      </w:r>
    </w:p>
    <w:p w14:paraId="20CF900F" w14:textId="77777777" w:rsidR="0093598E" w:rsidRPr="00EA4BB0" w:rsidRDefault="0093598E" w:rsidP="0093598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EA4BB0">
        <w:rPr>
          <w:rFonts w:cs="Arial"/>
          <w:color w:val="000000"/>
        </w:rPr>
        <w:t>Stosowane obecnie w leśnictwie środki ochrony roślin dopuszczone prawem krajowym oraz przepisami Unii Europejskiej, zawarte są w sporządzanym co roku przez Instytut Badawczy Leśnictwa opracowaniu (broszurze) „Środki ochrony roślin oraz środki biobójcze do stosowania w leśnictwie” i obejmującej środki zarejestrowane dla leśnictwa przez Ministra Rolnictwa i Rozwoju Wsi. Opracowanie to jest na bieżąco aktualizowane i udostępniane:</w:t>
      </w:r>
    </w:p>
    <w:p w14:paraId="55D64805" w14:textId="77777777" w:rsidR="0093598E" w:rsidRDefault="000F7347" w:rsidP="0093598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  <w:hyperlink r:id="rId8" w:history="1">
        <w:r w:rsidR="0093598E" w:rsidRPr="00993C2E">
          <w:rPr>
            <w:rStyle w:val="Hipercze"/>
            <w:rFonts w:cs="Arial"/>
          </w:rPr>
          <w:t>http://www.lasy.gov.pl/pl/pro/publikacje/copy_of_gospodarka-lesna/ochrona_lasu/srodki-ochrony-roslin/</w:t>
        </w:r>
      </w:hyperlink>
      <w:r w:rsidR="0093598E" w:rsidRPr="00EA4BB0">
        <w:rPr>
          <w:rFonts w:cs="Arial"/>
          <w:color w:val="385623"/>
        </w:rPr>
        <w:t xml:space="preserve"> </w:t>
      </w:r>
    </w:p>
    <w:p w14:paraId="1895C6FA" w14:textId="77777777" w:rsidR="0093598E" w:rsidRDefault="0093598E" w:rsidP="0093598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</w:p>
    <w:p w14:paraId="44FF3285" w14:textId="77777777" w:rsidR="0093598E" w:rsidRDefault="0093598E" w:rsidP="0093598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</w:p>
    <w:p w14:paraId="0D420005" w14:textId="77777777" w:rsidR="0093598E" w:rsidRPr="00EA4BB0" w:rsidRDefault="0093598E" w:rsidP="0093598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</w:p>
    <w:p w14:paraId="38078247" w14:textId="77777777" w:rsidR="00E26FA4" w:rsidRPr="005D1758" w:rsidRDefault="00E26FA4" w:rsidP="00BE4E1B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lastRenderedPageBreak/>
        <w:t xml:space="preserve">Zakres </w:t>
      </w:r>
    </w:p>
    <w:p w14:paraId="131DBC0E" w14:textId="77777777" w:rsidR="00E26FA4" w:rsidRPr="005D1758" w:rsidRDefault="005D1758" w:rsidP="0031261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Kraj</w:t>
      </w:r>
      <w:r w:rsidR="00E26FA4" w:rsidRPr="005D1758">
        <w:rPr>
          <w:b/>
          <w:color w:val="000000" w:themeColor="text1"/>
        </w:rPr>
        <w:t xml:space="preserve">: </w:t>
      </w:r>
      <w:r w:rsidR="00E26FA4" w:rsidRPr="005D1758">
        <w:rPr>
          <w:color w:val="000000" w:themeColor="text1"/>
        </w:rPr>
        <w:t>Polska</w:t>
      </w:r>
    </w:p>
    <w:p w14:paraId="76C42BE4" w14:textId="77777777" w:rsidR="00E26FA4" w:rsidRPr="005D1758" w:rsidRDefault="00E26FA4" w:rsidP="00E26FA4">
      <w:pPr>
        <w:rPr>
          <w:bCs/>
        </w:rPr>
      </w:pPr>
      <w:r w:rsidRPr="005D1758">
        <w:rPr>
          <w:b/>
          <w:bCs/>
        </w:rPr>
        <w:t xml:space="preserve">Substancja aktywna: </w:t>
      </w:r>
      <w:r w:rsidR="00F1298F">
        <w:rPr>
          <w:bCs/>
        </w:rPr>
        <w:t>cypermetryna (związek z grupy pyretroidów</w:t>
      </w:r>
      <w:r w:rsidR="00842247">
        <w:rPr>
          <w:bCs/>
        </w:rPr>
        <w:t>)</w:t>
      </w:r>
      <w:r w:rsidR="002D2428">
        <w:rPr>
          <w:bCs/>
        </w:rPr>
        <w:t xml:space="preserve"> </w:t>
      </w:r>
    </w:p>
    <w:p w14:paraId="5ED4BC9E" w14:textId="77777777" w:rsidR="00B25F15" w:rsidRPr="00B25F15" w:rsidRDefault="00CA50AD" w:rsidP="00B25F15">
      <w:pPr>
        <w:spacing w:after="0" w:line="276" w:lineRule="auto"/>
        <w:jc w:val="both"/>
        <w:rPr>
          <w:bCs/>
        </w:rPr>
      </w:pPr>
      <w:r w:rsidRPr="005D1758">
        <w:rPr>
          <w:b/>
          <w:bCs/>
        </w:rPr>
        <w:t>Cel</w:t>
      </w:r>
      <w:r w:rsidR="00C56B12">
        <w:rPr>
          <w:b/>
          <w:bCs/>
        </w:rPr>
        <w:t xml:space="preserve">e zastosowania: </w:t>
      </w:r>
      <w:r w:rsidR="000779FD">
        <w:rPr>
          <w:bCs/>
        </w:rPr>
        <w:t xml:space="preserve">Środek </w:t>
      </w:r>
      <w:r w:rsidR="003A7CB4">
        <w:rPr>
          <w:bCs/>
        </w:rPr>
        <w:t>SHERPA 100 EC</w:t>
      </w:r>
      <w:r w:rsidR="00140A87" w:rsidRPr="00140A87">
        <w:rPr>
          <w:bCs/>
        </w:rPr>
        <w:t xml:space="preserve"> </w:t>
      </w:r>
      <w:r w:rsidR="00F1298F" w:rsidRPr="00F1298F">
        <w:rPr>
          <w:bCs/>
        </w:rPr>
        <w:t xml:space="preserve">jest </w:t>
      </w:r>
      <w:r w:rsidR="00B25F15">
        <w:rPr>
          <w:bCs/>
        </w:rPr>
        <w:t>to ś</w:t>
      </w:r>
      <w:r w:rsidR="00B25F15" w:rsidRPr="00B25F15">
        <w:rPr>
          <w:bCs/>
        </w:rPr>
        <w:t>rodek owadobójczy w formie koncentratu do sporządzania emulsji wodn</w:t>
      </w:r>
      <w:r w:rsidR="00B25F15">
        <w:rPr>
          <w:bCs/>
        </w:rPr>
        <w:t xml:space="preserve">ej, przeznaczony do </w:t>
      </w:r>
      <w:r w:rsidR="00B25F15" w:rsidRPr="00B25F15">
        <w:rPr>
          <w:bCs/>
        </w:rPr>
        <w:t xml:space="preserve">zwalczania szkodników gryzących </w:t>
      </w:r>
      <w:r w:rsidR="00B25F15">
        <w:rPr>
          <w:bCs/>
        </w:rPr>
        <w:t xml:space="preserve">w </w:t>
      </w:r>
      <w:r w:rsidR="00B25F15" w:rsidRPr="00B25F15">
        <w:rPr>
          <w:bCs/>
        </w:rPr>
        <w:t>sadzonkach sosny zwyczajnej oraz do zab</w:t>
      </w:r>
      <w:r w:rsidR="00B25F15">
        <w:rPr>
          <w:bCs/>
        </w:rPr>
        <w:t xml:space="preserve">ezpieczania surowca drzewnego i </w:t>
      </w:r>
      <w:r w:rsidR="00B25F15" w:rsidRPr="00B25F15">
        <w:rPr>
          <w:bCs/>
        </w:rPr>
        <w:t>zwalczania szkodników wtórnych</w:t>
      </w:r>
      <w:r w:rsidR="003F617F">
        <w:rPr>
          <w:bCs/>
        </w:rPr>
        <w:t xml:space="preserve"> (korniki)</w:t>
      </w:r>
      <w:r w:rsidR="00B25F15" w:rsidRPr="00B25F15">
        <w:rPr>
          <w:bCs/>
        </w:rPr>
        <w:t>. Środek wykazuje działanie kont</w:t>
      </w:r>
      <w:r w:rsidR="00B25F15">
        <w:rPr>
          <w:bCs/>
        </w:rPr>
        <w:t xml:space="preserve">aktowe i żołądkowe. </w:t>
      </w:r>
      <w:r w:rsidR="00B25F15" w:rsidRPr="00B25F15">
        <w:rPr>
          <w:bCs/>
        </w:rPr>
        <w:t>Na roślinie działa powierzchniowo.</w:t>
      </w:r>
    </w:p>
    <w:p w14:paraId="2254DDBB" w14:textId="77777777" w:rsidR="00B25F15" w:rsidRDefault="00B25F15" w:rsidP="00B25F15">
      <w:pPr>
        <w:spacing w:after="0" w:line="276" w:lineRule="auto"/>
        <w:jc w:val="both"/>
        <w:rPr>
          <w:bCs/>
        </w:rPr>
      </w:pPr>
      <w:r w:rsidRPr="00B25F15">
        <w:rPr>
          <w:bCs/>
        </w:rPr>
        <w:t>Środek przeznaczony do stosowania przy użyciu opryskiwaczy polowych i sadowniczych</w:t>
      </w:r>
      <w:r w:rsidR="003F617F">
        <w:rPr>
          <w:bCs/>
        </w:rPr>
        <w:t>,</w:t>
      </w:r>
      <w:r>
        <w:rPr>
          <w:bCs/>
        </w:rPr>
        <w:t xml:space="preserve"> a w przypadku zwalczania szeliniaka sosnowca stosować można poprzez maczanie nadziemnych części </w:t>
      </w:r>
      <w:r w:rsidR="003F617F">
        <w:rPr>
          <w:bCs/>
        </w:rPr>
        <w:t xml:space="preserve">sadzonek przed wysadzeniem na miejsce. </w:t>
      </w:r>
      <w:r w:rsidRPr="00B25F15">
        <w:rPr>
          <w:bCs/>
        </w:rPr>
        <w:t>W przypadku stosowania do zabezpieczenia surowca drzewnego i zwalczania szkod</w:t>
      </w:r>
      <w:r w:rsidR="003F617F">
        <w:rPr>
          <w:bCs/>
        </w:rPr>
        <w:t xml:space="preserve">ników </w:t>
      </w:r>
      <w:r w:rsidRPr="00B25F15">
        <w:rPr>
          <w:bCs/>
        </w:rPr>
        <w:t>wtórnych można stosować opryskiwacz ręczny.</w:t>
      </w:r>
    </w:p>
    <w:p w14:paraId="2CCB0ABA" w14:textId="77777777" w:rsidR="0093598E" w:rsidRDefault="0093598E" w:rsidP="0093598E">
      <w:pPr>
        <w:rPr>
          <w:b/>
          <w:bCs/>
        </w:rPr>
      </w:pPr>
    </w:p>
    <w:p w14:paraId="20964F87" w14:textId="77777777" w:rsidR="005242EB" w:rsidRDefault="005242EB" w:rsidP="005242EB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59A832A4" w14:textId="09D4822B" w:rsidR="005242EB" w:rsidRDefault="005242EB" w:rsidP="005242EB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24ABA68E" w14:textId="77777777" w:rsidR="005242EB" w:rsidRDefault="005242EB" w:rsidP="005242EB">
      <w:pPr>
        <w:rPr>
          <w:b/>
          <w:bCs/>
        </w:rPr>
      </w:pPr>
    </w:p>
    <w:p w14:paraId="68215B6B" w14:textId="77777777" w:rsidR="005242EB" w:rsidRDefault="005242EB" w:rsidP="005242EB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62BCFCCC" w14:textId="77777777" w:rsidR="005242EB" w:rsidRDefault="005242EB" w:rsidP="005242EB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26A81629" w14:textId="77777777" w:rsidR="0093598E" w:rsidRDefault="0093598E" w:rsidP="0093598E">
      <w:pPr>
        <w:jc w:val="both"/>
        <w:rPr>
          <w:bCs/>
          <w:color w:val="1F4E79" w:themeColor="accent1" w:themeShade="80"/>
        </w:rPr>
      </w:pPr>
    </w:p>
    <w:p w14:paraId="1966E762" w14:textId="77777777" w:rsidR="0093598E" w:rsidRPr="00422612" w:rsidRDefault="0093598E" w:rsidP="0093598E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  <w:r>
        <w:rPr>
          <w:b/>
          <w:bCs/>
        </w:rPr>
        <w:t>:</w:t>
      </w:r>
    </w:p>
    <w:p w14:paraId="1BC74ED4" w14:textId="77777777" w:rsidR="00F305AD" w:rsidRPr="005D1758" w:rsidRDefault="00606A36" w:rsidP="00C37558">
      <w:pPr>
        <w:pStyle w:val="Defaul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Opracowanie techniczne</w:t>
      </w:r>
      <w:r w:rsidR="00F305AD" w:rsidRPr="005D1758">
        <w:rPr>
          <w:rFonts w:asciiTheme="minorHAnsi" w:hAnsiTheme="minorHAnsi"/>
          <w:b/>
          <w:sz w:val="22"/>
          <w:szCs w:val="22"/>
        </w:rPr>
        <w:t>.</w:t>
      </w:r>
    </w:p>
    <w:p w14:paraId="4827E5A5" w14:textId="77777777" w:rsidR="00BE4E1B" w:rsidRPr="005D1758" w:rsidRDefault="00BE4E1B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3DA1C17C" w14:textId="77777777" w:rsidR="0093598E" w:rsidRDefault="0093598E">
      <w:pPr>
        <w:rPr>
          <w:rFonts w:cs="Arial"/>
          <w:b/>
          <w:color w:val="000000"/>
        </w:rPr>
      </w:pPr>
      <w:r>
        <w:rPr>
          <w:b/>
        </w:rPr>
        <w:br w:type="page"/>
      </w:r>
    </w:p>
    <w:p w14:paraId="01888406" w14:textId="77777777" w:rsidR="007B568B" w:rsidRPr="005D1758" w:rsidRDefault="00F37C0C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lastRenderedPageBreak/>
        <w:t>Część I</w:t>
      </w:r>
    </w:p>
    <w:p w14:paraId="6D3D82B7" w14:textId="77777777" w:rsidR="00F37C0C" w:rsidRPr="005D1758" w:rsidRDefault="00F37C0C" w:rsidP="007B568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CC8A95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Ramy ORŚIS: rola Organizacji </w:t>
      </w:r>
    </w:p>
    <w:p w14:paraId="20ED7549" w14:textId="77777777" w:rsidR="0027743D" w:rsidRDefault="0027743D" w:rsidP="0027743D">
      <w:pPr>
        <w:pStyle w:val="Default"/>
        <w:rPr>
          <w:rFonts w:asciiTheme="minorHAnsi" w:hAnsiTheme="minorHAnsi"/>
        </w:rPr>
      </w:pPr>
    </w:p>
    <w:p w14:paraId="50B92E6F" w14:textId="77777777" w:rsidR="0027743D" w:rsidRPr="0027743D" w:rsidRDefault="0027743D" w:rsidP="0027743D">
      <w:pPr>
        <w:pStyle w:val="Default"/>
        <w:rPr>
          <w:rFonts w:asciiTheme="minorHAnsi" w:hAnsiTheme="minorHAnsi"/>
          <w:b/>
        </w:rPr>
      </w:pPr>
      <w:r w:rsidRPr="0027743D">
        <w:rPr>
          <w:rFonts w:asciiTheme="minorHAnsi" w:hAnsiTheme="minorHAnsi"/>
          <w:b/>
        </w:rPr>
        <w:t xml:space="preserve">1. Co do zasady traktować w sposób preferencyjny: </w:t>
      </w:r>
    </w:p>
    <w:p w14:paraId="6B374C03" w14:textId="77777777" w:rsidR="0027743D" w:rsidRPr="0027743D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 xml:space="preserve">1. metody niechemiczne w stosunku do pestycydów syntetycznych, </w:t>
      </w:r>
    </w:p>
    <w:p w14:paraId="436BFA50" w14:textId="77777777" w:rsidR="0027743D" w:rsidRPr="0027743D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 xml:space="preserve">2. pestycydy syntetyczne niewymienione w wykazach FSC WNP w stosunku do pestycydów wymienionych w wykazach FSC WNP, oraz </w:t>
      </w:r>
    </w:p>
    <w:p w14:paraId="206EA635" w14:textId="77777777" w:rsidR="007B568B" w:rsidRPr="005D1758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>3. WNP objęte ograniczeniami przez FSC w stosunku do WNP objętych ścisłymi ograniczeniami przez FSC.</w:t>
      </w:r>
    </w:p>
    <w:p w14:paraId="4FEAFC3F" w14:textId="77777777" w:rsidR="0027743D" w:rsidRDefault="0027743D" w:rsidP="0006615E">
      <w:pPr>
        <w:pStyle w:val="Default"/>
        <w:rPr>
          <w:rFonts w:asciiTheme="minorHAnsi" w:hAnsiTheme="minorHAnsi"/>
          <w:sz w:val="22"/>
          <w:szCs w:val="22"/>
        </w:rPr>
      </w:pPr>
    </w:p>
    <w:p w14:paraId="04DBD12F" w14:textId="77777777" w:rsidR="0093598E" w:rsidRDefault="0093598E" w:rsidP="0006615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INTEGROWANA OCHRONA LASU</w:t>
      </w:r>
    </w:p>
    <w:p w14:paraId="7FF4B8CF" w14:textId="77777777" w:rsidR="00DF794B" w:rsidRPr="0006615E" w:rsidRDefault="00DF794B" w:rsidP="0006615E">
      <w:pPr>
        <w:pStyle w:val="Default"/>
        <w:rPr>
          <w:rFonts w:asciiTheme="minorHAnsi" w:hAnsiTheme="minorHAnsi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Od dnia 1 stycznia 2014 r. obowiązują (również w leśnictwie) zasady integrowanej ochrony roślin określone w Rozporządzeniu Ministra Rolnictwa i Rozwoju Wsi (MRiRW) z dnia 18 kwietnia 2013 r. W integrowanej ochronie roślin głównym celem wszystkich zabiegów pozostaje roślina.</w:t>
      </w:r>
    </w:p>
    <w:p w14:paraId="6A62DB00" w14:textId="77777777" w:rsidR="00DF794B" w:rsidRPr="0006615E" w:rsidRDefault="00DF794B" w:rsidP="0006615E">
      <w:pPr>
        <w:pStyle w:val="Default"/>
        <w:spacing w:after="14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Bardzo ważnym elementem tej koncepcji jest profilaktyka a następnie zabiegi ratownicze, w których pierwszeństwo mają metody mechaniczn</w:t>
      </w:r>
      <w:r w:rsidR="00843FA4">
        <w:rPr>
          <w:rFonts w:asciiTheme="minorHAnsi" w:hAnsiTheme="minorHAnsi"/>
          <w:color w:val="000000" w:themeColor="text1"/>
          <w:sz w:val="22"/>
          <w:szCs w:val="22"/>
        </w:rPr>
        <w:t>e i biologiczne</w:t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. Natomiast zabiegi chemiczne są tzw. ostatecznością, stosowaną po wyczerpaniu innych metod i w przypadkach zagrażających trwałości upraw.</w:t>
      </w:r>
    </w:p>
    <w:p w14:paraId="6D788E4D" w14:textId="77777777" w:rsidR="00DF794B" w:rsidRPr="0006615E" w:rsidRDefault="00DF794B" w:rsidP="0006615E">
      <w:pPr>
        <w:pStyle w:val="Default"/>
        <w:spacing w:after="14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W związku z wprowadzeniem tych przepisów, na zlecenie Dyrekcji Generalnej Lasów Państwowych zostały opracowane dwie metodyki dotyczące integrowanej ochrony drzewostanów iglastych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i liściastych, dostępne na stronach internetowych:</w:t>
      </w:r>
    </w:p>
    <w:p w14:paraId="44F8111D" w14:textId="77777777" w:rsidR="00DF794B" w:rsidRPr="0006615E" w:rsidRDefault="00DF794B" w:rsidP="0006615E">
      <w:pPr>
        <w:pStyle w:val="Default"/>
        <w:numPr>
          <w:ilvl w:val="0"/>
          <w:numId w:val="2"/>
        </w:numPr>
        <w:spacing w:after="14"/>
        <w:ind w:left="567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PLATFORMY SYGNALIZACJI AGROFAGÓW: https://www.agrofagi.com.pl/ → metodyki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C56B12"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poradniki → metodyki integrowanej ochrony roślin → inne</w:t>
      </w:r>
    </w:p>
    <w:p w14:paraId="7BB56A29" w14:textId="77777777" w:rsidR="00DF794B" w:rsidRPr="0006615E" w:rsidRDefault="00DF794B" w:rsidP="0006615E">
      <w:pPr>
        <w:pStyle w:val="Default"/>
        <w:numPr>
          <w:ilvl w:val="0"/>
          <w:numId w:val="2"/>
        </w:numPr>
        <w:spacing w:after="14"/>
        <w:ind w:left="567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INSTYTUTU BADAWCZEGO LEŚNICTWA www.ibles.pl → Doradztwo i usługi;</w:t>
      </w:r>
    </w:p>
    <w:p w14:paraId="79B6A4EC" w14:textId="77777777" w:rsidR="00E41379" w:rsidRPr="00975CBB" w:rsidRDefault="00E41379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EE1DFA7" w14:textId="77777777" w:rsidR="0027743D" w:rsidRPr="0027743D" w:rsidRDefault="0027743D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 xml:space="preserve">2. Podjąć porównawczą ocenę ORŚIS odpowiednio do skali, intensywności i ryzyka (z ang.SIR) </w:t>
      </w:r>
      <w:r w:rsidR="0096347A">
        <w:rPr>
          <w:rFonts w:asciiTheme="minorHAnsi" w:hAnsiTheme="minorHAnsi"/>
          <w:b/>
          <w:color w:val="000000" w:themeColor="text1"/>
          <w:sz w:val="22"/>
          <w:szCs w:val="22"/>
        </w:rPr>
        <w:br/>
      </w: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w ramach zintegrowanej ochrony przed szkodnikami w celu identyfikacji: metody zwalczania szkodników, chwastów lub chorób o najniższym ryzyku, warunków jej stosowania oraz ogólnych środków łagodzenia i monitorowania w celu zminimalizowania ryzyka.</w:t>
      </w:r>
    </w:p>
    <w:p w14:paraId="6A4DF57D" w14:textId="77777777" w:rsidR="0027743D" w:rsidRDefault="0027743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4BCFA4EF" w14:textId="77777777" w:rsidR="00E41379" w:rsidRDefault="00F305A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Oceny 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>ryzyka s</w:t>
      </w:r>
      <w:r w:rsidR="00CD7785">
        <w:rPr>
          <w:rFonts w:asciiTheme="minorHAnsi" w:hAnsiTheme="minorHAnsi"/>
          <w:color w:val="000000" w:themeColor="text1"/>
          <w:sz w:val="22"/>
          <w:szCs w:val="22"/>
        </w:rPr>
        <w:t>tosowania wszelkich pestycydów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prowadzone są na bieżącą zgodnie z koncepcją INTEGROWANEJ OCHRONY LASU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>. W dalszej części opracowania ocenie podlega szeroki wachlarz zagrożeń jakie są związane z użyciem środka.</w:t>
      </w:r>
    </w:p>
    <w:p w14:paraId="77F74D92" w14:textId="77777777" w:rsidR="0027743D" w:rsidRPr="00975CBB" w:rsidRDefault="0027743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567D7B1" w14:textId="77777777" w:rsidR="00E41379" w:rsidRDefault="0027743D" w:rsidP="0027743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3.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Uwzględnić w swojej ocenie ORŚIS minimalny wykaz rodzajów zagrożeń, elementów i zmiennych ekspozycji opisanych w Załączniku 2.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5BCA92AA" w14:textId="77777777" w:rsidR="00070E92" w:rsidRDefault="00070E92" w:rsidP="0027743D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05697D25" w14:textId="77777777" w:rsidR="00070E92" w:rsidRPr="00070E92" w:rsidRDefault="00070E92" w:rsidP="0027743D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color w:val="000000" w:themeColor="text1"/>
          <w:sz w:val="22"/>
          <w:szCs w:val="22"/>
        </w:rPr>
        <w:t>W dalszej części opracowania</w:t>
      </w:r>
    </w:p>
    <w:p w14:paraId="3AF2B1CF" w14:textId="77777777" w:rsidR="00070E92" w:rsidRDefault="00070E92" w:rsidP="0027743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B9C22FA" w14:textId="77777777" w:rsidR="0027743D" w:rsidRPr="0027743D" w:rsidRDefault="0027743D" w:rsidP="0027743D">
      <w:pPr>
        <w:rPr>
          <w:rFonts w:cs="Arial"/>
          <w:b/>
          <w:color w:val="000000" w:themeColor="text1"/>
        </w:rPr>
      </w:pPr>
      <w:r w:rsidRPr="0027743D">
        <w:rPr>
          <w:rFonts w:cs="Arial"/>
          <w:b/>
          <w:color w:val="000000" w:themeColor="text1"/>
        </w:rPr>
        <w:t>4. Wybrać opcję, która wykazuje najmniej szkód społecznych i środowiskowych, większą skuteczność i równe lub większe korzyści społeczne i środowiskowe.</w:t>
      </w:r>
    </w:p>
    <w:p w14:paraId="7FF67CF3" w14:textId="77777777" w:rsidR="00070E92" w:rsidRDefault="0060498D" w:rsidP="007B568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Biorąc pod uwagę aspekty społeczne, ekologiczne i ekonomiczne stosowanie 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preparatu </w:t>
      </w:r>
      <w:r w:rsidR="003C5D2A">
        <w:rPr>
          <w:rFonts w:asciiTheme="minorHAnsi" w:hAnsiTheme="minorHAnsi"/>
          <w:color w:val="000000" w:themeColor="text1"/>
          <w:sz w:val="22"/>
          <w:szCs w:val="22"/>
        </w:rPr>
        <w:t xml:space="preserve">opartego na 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>cypermetrynie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jest obecnie </w:t>
      </w:r>
      <w:r w:rsidR="00F231DB">
        <w:rPr>
          <w:rFonts w:asciiTheme="minorHAnsi" w:hAnsiTheme="minorHAnsi"/>
          <w:color w:val="000000" w:themeColor="text1"/>
          <w:sz w:val="22"/>
          <w:szCs w:val="22"/>
        </w:rPr>
        <w:t>jednym z najkorzystniejszych sposobów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do 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zwalczania 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>szeliniaka sosnowca oraz zabezpieczenia ściętych drzew przed szkodnikami wtórnymi.</w:t>
      </w:r>
      <w:r w:rsidR="000F15F8" w:rsidRPr="009634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3779" w:rsidRPr="00103779">
        <w:rPr>
          <w:rFonts w:asciiTheme="minorHAnsi" w:hAnsiTheme="minorHAnsi" w:cstheme="minorHAnsi"/>
          <w:color w:val="auto"/>
          <w:sz w:val="22"/>
          <w:szCs w:val="22"/>
        </w:rPr>
        <w:t xml:space="preserve">Odstąpienie od zastosowania tej najkorzystniejszej metody zwalczania szeliniaka sosnowca uszkadzającego młode drzewa leśne niesie ryzyko wystąpienia znacznych szkód w młodym pokoleniu lasu.  </w:t>
      </w:r>
    </w:p>
    <w:p w14:paraId="2E2475F5" w14:textId="77777777" w:rsidR="0093598E" w:rsidRDefault="0093598E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7CDFF43" w14:textId="77777777" w:rsidR="007029E2" w:rsidRP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5. Zachować zgodność z obowiązującymi międzynarodowymi i krajowymi wskaźnikami i progami dotyczącymi stosowania WNP.</w:t>
      </w:r>
    </w:p>
    <w:p w14:paraId="44C67D37" w14:textId="77777777" w:rsidR="00070E92" w:rsidRDefault="00070E92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0DBE7296" w14:textId="77777777" w:rsidR="007B568B" w:rsidRPr="00975CBB" w:rsidRDefault="004B64E7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Zastosowanie środka </w:t>
      </w:r>
      <w:r w:rsidR="003C5D2A">
        <w:rPr>
          <w:rFonts w:asciiTheme="minorHAnsi" w:hAnsiTheme="minorHAnsi"/>
          <w:color w:val="000000" w:themeColor="text1"/>
          <w:sz w:val="22"/>
          <w:szCs w:val="22"/>
        </w:rPr>
        <w:t>Sherpa 100 EC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24B98" w:rsidRPr="00975CBB">
        <w:rPr>
          <w:rFonts w:asciiTheme="minorHAnsi" w:hAnsiTheme="minorHAnsi"/>
          <w:color w:val="000000" w:themeColor="text1"/>
          <w:sz w:val="22"/>
          <w:szCs w:val="22"/>
        </w:rPr>
        <w:t>jest zgodne z obowiązującymi międzynarodowymi i krajowymi wskaźnikami i progami dotyczącymi stosowania WNP.</w:t>
      </w:r>
      <w:r w:rsidR="007B568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E3EA288" w14:textId="77777777" w:rsidR="003B5DE6" w:rsidRPr="00975CBB" w:rsidRDefault="003B5DE6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23EE2488" w14:textId="77777777" w:rsidR="009155F3" w:rsidRPr="00975CBB" w:rsidRDefault="00024B98" w:rsidP="009155F3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Aktualne prawodawstwo dotyczące obrotu i stosowania środków ochrony roślin 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dostępne jest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w broszurze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„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>Ś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rodki ochrony roślin oraz środki biobójcze do stosowania w leśnictwie”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wydawanej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co roku 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>prz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>ez Instytut Badawczy Leśnictwa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i na bieżąco aktualizowanej o zmiany w przepisach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i wytycznych. Broszura opiera się o akty prawa i wytyczne tj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01FC492E" w14:textId="77777777" w:rsidR="003B5DE6" w:rsidRPr="00975CBB" w:rsidRDefault="00466B5D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Dyrektywa 2009/128/WE </w:t>
      </w:r>
    </w:p>
    <w:p w14:paraId="46902009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2. Rozporządzenie nr 1107/2009 </w:t>
      </w:r>
    </w:p>
    <w:p w14:paraId="2229C733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3. Ustawa o środkach ochrony roślin z 8 marca 2013 r. </w:t>
      </w:r>
    </w:p>
    <w:p w14:paraId="37CBB669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4. Integrowana ochrona lasu </w:t>
      </w:r>
    </w:p>
    <w:p w14:paraId="1D21AD8B" w14:textId="77777777" w:rsidR="003B5DE6" w:rsidRPr="00975CBB" w:rsidRDefault="009155F3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. Wykaz krajowych dokumentów obowiązujących użytkowników profesjonalnych stosujących ś.o.r.</w:t>
      </w:r>
    </w:p>
    <w:p w14:paraId="300B6758" w14:textId="77777777" w:rsidR="00466B5D" w:rsidRPr="00975CBB" w:rsidRDefault="009155F3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6</w:t>
      </w:r>
      <w:r w:rsidR="00466B5D" w:rsidRPr="00975CBB">
        <w:rPr>
          <w:rFonts w:asciiTheme="minorHAnsi" w:hAnsiTheme="minorHAnsi"/>
          <w:color w:val="000000" w:themeColor="text1"/>
          <w:sz w:val="22"/>
          <w:szCs w:val="22"/>
        </w:rPr>
        <w:t>. Pełne teksty zarządzeń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dyrektora generalnego Lasów Pa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>ń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stwowy</w:t>
      </w:r>
      <w:r w:rsidR="00466B5D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ch w sprawie stosowania środków </w:t>
      </w:r>
      <w:r w:rsidR="00466B5D" w:rsidRPr="00A73180">
        <w:rPr>
          <w:rFonts w:asciiTheme="minorHAnsi" w:hAnsiTheme="minorHAnsi"/>
          <w:color w:val="000000" w:themeColor="text1"/>
          <w:sz w:val="22"/>
          <w:szCs w:val="22"/>
        </w:rPr>
        <w:t>ochrony roślin w Lasach Pań</w:t>
      </w:r>
      <w:r w:rsidR="003B5DE6" w:rsidRPr="00A73180">
        <w:rPr>
          <w:rFonts w:asciiTheme="minorHAnsi" w:hAnsiTheme="minorHAnsi"/>
          <w:color w:val="000000" w:themeColor="text1"/>
          <w:sz w:val="22"/>
          <w:szCs w:val="22"/>
        </w:rPr>
        <w:t>stwowych</w:t>
      </w:r>
    </w:p>
    <w:p w14:paraId="40885723" w14:textId="77777777" w:rsidR="00466B5D" w:rsidRPr="00975CBB" w:rsidRDefault="00466B5D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4983AE15" w14:textId="77777777" w:rsidR="003C5D2A" w:rsidRPr="003C5D2A" w:rsidRDefault="00750B6E" w:rsidP="003C5D2A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Środek p</w:t>
      </w:r>
      <w:r w:rsidR="00975CB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osiada </w:t>
      </w:r>
      <w:r w:rsidR="003C5D2A" w:rsidRPr="003C5D2A">
        <w:rPr>
          <w:rFonts w:asciiTheme="minorHAnsi" w:hAnsiTheme="minorHAnsi"/>
          <w:color w:val="000000" w:themeColor="text1"/>
          <w:sz w:val="22"/>
          <w:szCs w:val="22"/>
        </w:rPr>
        <w:t>Zezwolenie MRiRW nr R - 114/2014 z dnia 16.07.2014 r.</w:t>
      </w:r>
    </w:p>
    <w:p w14:paraId="5BBA49B2" w14:textId="77777777" w:rsidR="00A543BB" w:rsidRDefault="003C5D2A" w:rsidP="003C5D2A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3C5D2A">
        <w:rPr>
          <w:rFonts w:asciiTheme="minorHAnsi" w:hAnsiTheme="minorHAnsi"/>
          <w:color w:val="000000" w:themeColor="text1"/>
          <w:sz w:val="22"/>
          <w:szCs w:val="22"/>
        </w:rPr>
        <w:t>ostatnio zmienione decyzją MRiRW nr R – 786/2018d z dnia 17.12.2018 r.</w:t>
      </w:r>
    </w:p>
    <w:p w14:paraId="14AA2B5A" w14:textId="77777777" w:rsidR="003C5D2A" w:rsidRDefault="003C5D2A" w:rsidP="003C5D2A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F4DCE92" w14:textId="77777777" w:rsidR="00750B6E" w:rsidRPr="00070E92" w:rsidRDefault="00070E92" w:rsidP="00466B5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6. Przed zastosowaniem pestycydu syntetycznego, Organizacja ma obowiązek uwzględnić wyniki swojej oceny ORŚIS w planach operacyjnych dla danego obszaru, zidentyfikować zagrożenia specyficzne dla danego obszaru i dostosować ogólne środki łagodzące i monitorujące uprzednio określone w ORŚIS w ramach zintegrowanej ochrony przed szkodnikami (punkt 4.12.2).</w:t>
      </w:r>
    </w:p>
    <w:p w14:paraId="46FA9DB1" w14:textId="77777777" w:rsidR="007B568B" w:rsidRPr="00975CBB" w:rsidRDefault="007B568B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1780634C" w14:textId="77777777" w:rsidR="00975CBB" w:rsidRPr="00975CBB" w:rsidRDefault="0093598E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W</w:t>
      </w:r>
      <w:r w:rsidR="00975CB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planach operacyjnych </w:t>
      </w:r>
      <w:r w:rsidR="001F609A">
        <w:rPr>
          <w:rFonts w:asciiTheme="minorHAnsi" w:hAnsiTheme="minorHAnsi"/>
          <w:color w:val="000000" w:themeColor="text1"/>
          <w:sz w:val="22"/>
          <w:szCs w:val="22"/>
        </w:rPr>
        <w:t xml:space="preserve">(planach gospodarczych) </w:t>
      </w:r>
      <w:r w:rsidR="00975CBB" w:rsidRPr="00975CBB">
        <w:rPr>
          <w:rFonts w:asciiTheme="minorHAnsi" w:hAnsiTheme="minorHAnsi"/>
          <w:color w:val="000000" w:themeColor="text1"/>
          <w:sz w:val="22"/>
          <w:szCs w:val="22"/>
        </w:rPr>
        <w:t>uwzględnia ORŚIŚ</w:t>
      </w:r>
      <w:r w:rsidR="004F4070">
        <w:rPr>
          <w:rFonts w:asciiTheme="minorHAnsi" w:hAnsiTheme="minorHAnsi"/>
          <w:color w:val="000000" w:themeColor="text1"/>
          <w:sz w:val="22"/>
          <w:szCs w:val="22"/>
        </w:rPr>
        <w:t xml:space="preserve"> oprac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 xml:space="preserve">owaną dla środka </w:t>
      </w:r>
      <w:r w:rsidR="003C5D2A">
        <w:rPr>
          <w:rFonts w:asciiTheme="minorHAnsi" w:hAnsiTheme="minorHAnsi"/>
          <w:color w:val="000000" w:themeColor="text1"/>
          <w:sz w:val="22"/>
          <w:szCs w:val="22"/>
        </w:rPr>
        <w:t>Sherpa 100 EC</w:t>
      </w:r>
      <w:r w:rsidR="00975CBB" w:rsidRPr="00975CBB">
        <w:rPr>
          <w:rFonts w:asciiTheme="minorHAnsi" w:hAnsiTheme="minorHAnsi"/>
          <w:color w:val="000000" w:themeColor="text1"/>
          <w:sz w:val="22"/>
          <w:szCs w:val="22"/>
        </w:rPr>
        <w:t>, a sam środek stosuje zgodnie z jego etykietą.</w:t>
      </w:r>
    </w:p>
    <w:p w14:paraId="336E25D7" w14:textId="77777777" w:rsid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3AE6AAB" w14:textId="77777777" w:rsidR="007B568B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7. Oceny ORŚIS oraz ich włączenie do planów operacyjnych udostępnić na życzenie stronom zaangażowanym.</w:t>
      </w:r>
    </w:p>
    <w:p w14:paraId="753EF97C" w14:textId="77777777" w:rsid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BF6024F" w14:textId="77777777" w:rsidR="003B5DE6" w:rsidRPr="00975CBB" w:rsidRDefault="00975CBB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Ocena</w:t>
      </w:r>
      <w:r w:rsidR="007B568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ORŚIS oraz ich włączenie do planów operacyjnych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są z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godnie z ustawą z dnia 6 września 2001 r. o dostępie do informacji publicznej (z póz. zm.) oraz ustawą dnia 3 października 2008 r.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o udostępnianiu informacji o środowisku i jego ochronie, udziale społeczeństwa w ochronie środowiska oraz o ocenach oddziaływania na środowi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sko (z póz. zm.),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są udostępniane na życzenie stronom zaangażowanym.</w:t>
      </w:r>
    </w:p>
    <w:p w14:paraId="77C358B4" w14:textId="77777777" w:rsidR="007B568B" w:rsidRDefault="007B568B" w:rsidP="007B568B">
      <w:pPr>
        <w:pStyle w:val="Default"/>
        <w:rPr>
          <w:rFonts w:asciiTheme="minorHAnsi" w:hAnsiTheme="minorHAnsi"/>
        </w:rPr>
      </w:pPr>
    </w:p>
    <w:p w14:paraId="1C2EE096" w14:textId="77777777" w:rsidR="00070E92" w:rsidRDefault="00070E92" w:rsidP="007B568B">
      <w:pPr>
        <w:pStyle w:val="Default"/>
        <w:rPr>
          <w:rFonts w:asciiTheme="minorHAnsi" w:hAnsiTheme="minorHAnsi"/>
          <w:b/>
        </w:rPr>
      </w:pPr>
      <w:r w:rsidRPr="00070E92">
        <w:rPr>
          <w:rFonts w:asciiTheme="minorHAnsi" w:hAnsiTheme="minorHAnsi"/>
          <w:b/>
        </w:rPr>
        <w:t>8. Korzystać z internetowej bazy danych FSC w celu wymiany informacji na temat metod alternatywnych i procedur monitorowania.</w:t>
      </w:r>
    </w:p>
    <w:p w14:paraId="4D6AA33F" w14:textId="77777777" w:rsidR="00070E92" w:rsidRPr="00070E92" w:rsidRDefault="00070E92" w:rsidP="007B568B">
      <w:pPr>
        <w:pStyle w:val="Default"/>
        <w:rPr>
          <w:rFonts w:asciiTheme="minorHAnsi" w:hAnsiTheme="minorHAnsi"/>
          <w:b/>
        </w:rPr>
      </w:pPr>
    </w:p>
    <w:p w14:paraId="0F05900A" w14:textId="77777777" w:rsidR="00052EE6" w:rsidRPr="00BB5970" w:rsidRDefault="00052EE6" w:rsidP="00052EE6">
      <w:pPr>
        <w:pStyle w:val="Default"/>
        <w:rPr>
          <w:rFonts w:ascii="Calibri" w:hAnsi="Calibri"/>
          <w:color w:val="000000" w:themeColor="text1"/>
          <w:sz w:val="22"/>
          <w:szCs w:val="22"/>
        </w:rPr>
      </w:pPr>
      <w:r w:rsidRPr="00BB5970">
        <w:rPr>
          <w:rFonts w:ascii="Calibri" w:hAnsi="Calibri"/>
          <w:color w:val="000000" w:themeColor="text1"/>
          <w:sz w:val="22"/>
          <w:szCs w:val="22"/>
        </w:rPr>
        <w:t xml:space="preserve">Baza danych wykorzystywana w celu wymiany informacji na temat metod alternatywnych i procedur monitorowania : </w:t>
      </w:r>
      <w:hyperlink r:id="rId9" w:history="1">
        <w:r w:rsidRPr="00BB5970">
          <w:rPr>
            <w:rStyle w:val="Hipercze"/>
            <w:rFonts w:ascii="Calibri" w:hAnsi="Calibri"/>
            <w:color w:val="000000" w:themeColor="text1"/>
            <w:sz w:val="22"/>
            <w:szCs w:val="22"/>
          </w:rPr>
          <w:t>http://pesticides.fsc.org/strategy-database</w:t>
        </w:r>
      </w:hyperlink>
      <w:r w:rsidRPr="00BB5970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373958A" w14:textId="77777777" w:rsidR="00070E92" w:rsidRDefault="00070E92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643CBB07" w14:textId="77777777" w:rsidR="007B568B" w:rsidRPr="00070E92" w:rsidRDefault="00070E92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070E92">
        <w:rPr>
          <w:rFonts w:asciiTheme="minorHAnsi" w:hAnsiTheme="minorHAnsi"/>
          <w:b/>
          <w:sz w:val="22"/>
          <w:szCs w:val="22"/>
        </w:rPr>
        <w:t xml:space="preserve">9. Wprowadzić programy, zgodne z SIR, w celu badania, identyfikacji i testowania alternatyw, które, jako mniej niebezpieczne, miałyby zastąpić WNP objęte ścisłymi ograniczeniami przez FSC </w:t>
      </w:r>
      <w:r w:rsidR="0096347A">
        <w:rPr>
          <w:rFonts w:asciiTheme="minorHAnsi" w:hAnsiTheme="minorHAnsi"/>
          <w:b/>
          <w:sz w:val="22"/>
          <w:szCs w:val="22"/>
        </w:rPr>
        <w:br/>
      </w:r>
      <w:r w:rsidRPr="00070E92">
        <w:rPr>
          <w:rFonts w:asciiTheme="minorHAnsi" w:hAnsiTheme="minorHAnsi"/>
          <w:b/>
          <w:sz w:val="22"/>
          <w:szCs w:val="22"/>
        </w:rPr>
        <w:t>i WNP objęte ograniczeniami przez FSC. Programy powinny zawierać jasne działania, ramy czasowe, cele i przydzielone zasoby.</w:t>
      </w:r>
    </w:p>
    <w:p w14:paraId="08DFEAF7" w14:textId="77777777" w:rsidR="003C5D2A" w:rsidRDefault="003C5D2A" w:rsidP="003C5D2A">
      <w:pPr>
        <w:spacing w:after="0" w:line="240" w:lineRule="auto"/>
        <w:rPr>
          <w:rFonts w:cs="Arial"/>
          <w:color w:val="000000" w:themeColor="text1"/>
        </w:rPr>
      </w:pPr>
    </w:p>
    <w:p w14:paraId="1145BD08" w14:textId="77777777" w:rsidR="00140A87" w:rsidRPr="00CE2120" w:rsidRDefault="00140A87" w:rsidP="00CE2120">
      <w:pPr>
        <w:rPr>
          <w:rFonts w:cs="Arial"/>
          <w:color w:val="000000" w:themeColor="text1"/>
        </w:rPr>
      </w:pPr>
      <w:r w:rsidRPr="00140A87">
        <w:rPr>
          <w:rFonts w:cs="Arial"/>
          <w:color w:val="000000" w:themeColor="text1"/>
        </w:rPr>
        <w:t xml:space="preserve">W zakresie stosowania substancji </w:t>
      </w:r>
      <w:r w:rsidR="00A73180">
        <w:rPr>
          <w:rFonts w:cs="Arial"/>
          <w:color w:val="000000" w:themeColor="text1"/>
        </w:rPr>
        <w:t>cypermetryna</w:t>
      </w:r>
      <w:r w:rsidRPr="00140A87">
        <w:rPr>
          <w:rFonts w:cs="Arial"/>
          <w:color w:val="000000" w:themeColor="text1"/>
        </w:rPr>
        <w:t xml:space="preserve"> w postaci preparatu </w:t>
      </w:r>
      <w:r w:rsidR="003C5D2A">
        <w:rPr>
          <w:rFonts w:cs="Arial"/>
          <w:color w:val="000000" w:themeColor="text1"/>
        </w:rPr>
        <w:t>Sherpa 100 EC w celu ochrony</w:t>
      </w:r>
      <w:r w:rsidR="00A73180">
        <w:rPr>
          <w:rFonts w:cs="Arial"/>
          <w:color w:val="000000" w:themeColor="text1"/>
        </w:rPr>
        <w:t xml:space="preserve"> sadzonek gatunków </w:t>
      </w:r>
      <w:r w:rsidRPr="00140A87">
        <w:rPr>
          <w:rFonts w:cs="Arial"/>
          <w:color w:val="000000" w:themeColor="text1"/>
        </w:rPr>
        <w:t xml:space="preserve">drzew </w:t>
      </w:r>
      <w:r w:rsidR="00A73180">
        <w:rPr>
          <w:rFonts w:cs="Arial"/>
          <w:color w:val="000000" w:themeColor="text1"/>
        </w:rPr>
        <w:t xml:space="preserve">leśnych </w:t>
      </w:r>
      <w:r w:rsidRPr="00140A87">
        <w:rPr>
          <w:rFonts w:cs="Arial"/>
          <w:color w:val="000000" w:themeColor="text1"/>
        </w:rPr>
        <w:t>przed</w:t>
      </w:r>
      <w:r>
        <w:rPr>
          <w:rFonts w:cs="Arial"/>
          <w:color w:val="000000" w:themeColor="text1"/>
        </w:rPr>
        <w:t xml:space="preserve"> </w:t>
      </w:r>
      <w:r w:rsidR="00A73180">
        <w:rPr>
          <w:rFonts w:cs="Arial"/>
          <w:color w:val="000000" w:themeColor="text1"/>
        </w:rPr>
        <w:t>szeliniakiem sosnowcem oraz w celu zabezpieczenia ściętych drzew leśnych przed szkodnikami wtórnymi</w:t>
      </w:r>
      <w:r w:rsidR="00054863">
        <w:rPr>
          <w:rFonts w:cs="Arial"/>
          <w:color w:val="000000" w:themeColor="text1"/>
        </w:rPr>
        <w:t xml:space="preserve"> prowadzone są oceny </w:t>
      </w:r>
      <w:r w:rsidRPr="00140A87">
        <w:rPr>
          <w:rFonts w:cs="Arial"/>
          <w:color w:val="000000" w:themeColor="text1"/>
        </w:rPr>
        <w:t>skuteczności połączone z poszukiwaniem innych dostępnych na rynku środków mogących znaleźć zastosowanie w leśnictwie.</w:t>
      </w:r>
    </w:p>
    <w:p w14:paraId="3B719155" w14:textId="77777777" w:rsidR="00070E92" w:rsidRPr="00070E92" w:rsidRDefault="00070E92" w:rsidP="009025D5">
      <w:pPr>
        <w:rPr>
          <w:b/>
          <w:color w:val="000000" w:themeColor="text1"/>
        </w:rPr>
      </w:pPr>
      <w:r w:rsidRPr="00070E92">
        <w:rPr>
          <w:b/>
          <w:color w:val="000000" w:themeColor="text1"/>
        </w:rPr>
        <w:lastRenderedPageBreak/>
        <w:t>10. Współpracować z interesariuszami zgodnie z wymogami obowiązującego Krajowego Standardu Gospodarki Leśnej lub Tymczasowego Krajowego Standardu podczas przeprowadzania oceny ORŚIS</w:t>
      </w:r>
    </w:p>
    <w:p w14:paraId="0EE130EA" w14:textId="77777777" w:rsidR="00595EA4" w:rsidRPr="009025D5" w:rsidRDefault="009025D5" w:rsidP="00EC4079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025D5">
        <w:rPr>
          <w:rFonts w:asciiTheme="minorHAnsi" w:hAnsiTheme="minorHAnsi"/>
          <w:color w:val="000000" w:themeColor="text1"/>
          <w:sz w:val="22"/>
          <w:szCs w:val="22"/>
        </w:rPr>
        <w:t>Krajowy standard gospodarki leśnej</w:t>
      </w:r>
      <w:r w:rsidR="00EC4079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 FSC® </w:t>
      </w:r>
      <w:r w:rsidRPr="009025D5">
        <w:rPr>
          <w:rFonts w:asciiTheme="minorHAnsi" w:hAnsiTheme="minorHAnsi"/>
          <w:color w:val="000000" w:themeColor="text1"/>
          <w:sz w:val="22"/>
          <w:szCs w:val="22"/>
        </w:rPr>
        <w:t>w Polsce</w:t>
      </w:r>
      <w:r w:rsidR="00EC4079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 FSC-STD-POL-01-01-2013 PL </w:t>
      </w:r>
      <w:r w:rsidR="00595EA4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określa stosowania pestycydów w kryterium 6.6 natomiast w ZASADZIE 4. </w:t>
      </w:r>
      <w:r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Współpraca ze społeczeństwem i prawa pracowników </w:t>
      </w:r>
      <w:r w:rsidR="00595EA4" w:rsidRPr="009025D5">
        <w:rPr>
          <w:rFonts w:asciiTheme="minorHAnsi" w:hAnsiTheme="minorHAnsi"/>
          <w:color w:val="000000" w:themeColor="text1"/>
          <w:sz w:val="22"/>
          <w:szCs w:val="22"/>
        </w:rPr>
        <w:t>określa relacje z int</w:t>
      </w:r>
      <w:r w:rsidR="00070E92">
        <w:rPr>
          <w:rFonts w:asciiTheme="minorHAnsi" w:hAnsiTheme="minorHAnsi"/>
          <w:color w:val="000000" w:themeColor="text1"/>
          <w:sz w:val="22"/>
          <w:szCs w:val="22"/>
        </w:rPr>
        <w:t>eresariuszami a w szczególności:</w:t>
      </w:r>
    </w:p>
    <w:p w14:paraId="701E3BF9" w14:textId="77777777" w:rsidR="00595EA4" w:rsidRPr="00070E92" w:rsidRDefault="00595EA4" w:rsidP="00070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color w:val="000000" w:themeColor="text1"/>
        </w:rPr>
      </w:pPr>
      <w:r w:rsidRPr="00070E92">
        <w:rPr>
          <w:rFonts w:cs="Arial"/>
          <w:color w:val="000000" w:themeColor="text1"/>
        </w:rPr>
        <w:t xml:space="preserve">4.2.1. Prace leśne wykonywane są przez podmioty gwarantujące i stosujące wymagany przepisami prawa poziom usług co do bezpieczeństwa, jakości, troski o środowisko i techniki prac. </w:t>
      </w:r>
    </w:p>
    <w:p w14:paraId="52EFBDC9" w14:textId="77777777" w:rsidR="00EC4079" w:rsidRPr="00070E92" w:rsidRDefault="00595EA4" w:rsidP="00070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color w:val="000000" w:themeColor="text1"/>
        </w:rPr>
      </w:pPr>
      <w:r w:rsidRPr="00070E92">
        <w:rPr>
          <w:rFonts w:cs="Arial"/>
          <w:color w:val="000000" w:themeColor="text1"/>
        </w:rPr>
        <w:t xml:space="preserve">4.2.2. W terenie wykorzystywany jest sprzęt gwarantujący bezpieczeństwo i higienę pracy, </w:t>
      </w:r>
      <w:r w:rsidR="0096347A">
        <w:rPr>
          <w:rFonts w:cs="Arial"/>
          <w:color w:val="000000" w:themeColor="text1"/>
        </w:rPr>
        <w:br/>
      </w:r>
      <w:r w:rsidRPr="00070E92">
        <w:rPr>
          <w:rFonts w:cs="Arial"/>
          <w:color w:val="000000" w:themeColor="text1"/>
        </w:rPr>
        <w:t>w tym kaski ochronne, kontrastowe kamizelki, buty ochronne, spodnie ochronne. Wszyscy pracownicy mają dostęp do apteczki pierwszej pomocy. Każda osoba przebywająca na terenie, gdzie prowadzone jest pozyskanie drewna, wyposażona jest w kask ochronny i kontrastową kamizelkę.</w:t>
      </w:r>
    </w:p>
    <w:p w14:paraId="5250AB73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7BCE3609" w14:textId="77777777" w:rsidR="00595EA4" w:rsidRPr="00070E92" w:rsidRDefault="007B568B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070E92">
        <w:rPr>
          <w:rFonts w:asciiTheme="minorHAnsi" w:hAnsiTheme="minorHAnsi"/>
          <w:b/>
          <w:sz w:val="22"/>
          <w:szCs w:val="22"/>
        </w:rPr>
        <w:t xml:space="preserve">11. Nie używać żadnych </w:t>
      </w:r>
      <w:r w:rsidRPr="00070E92">
        <w:rPr>
          <w:rFonts w:asciiTheme="minorHAnsi" w:hAnsiTheme="minorHAnsi"/>
          <w:b/>
          <w:bCs/>
          <w:sz w:val="22"/>
          <w:szCs w:val="22"/>
        </w:rPr>
        <w:t>WNP zabronionych przez FSC</w:t>
      </w:r>
      <w:r w:rsidRPr="00070E92">
        <w:rPr>
          <w:rFonts w:asciiTheme="minorHAnsi" w:hAnsiTheme="minorHAnsi"/>
          <w:b/>
          <w:sz w:val="22"/>
          <w:szCs w:val="22"/>
        </w:rPr>
        <w:t xml:space="preserve">, z wyjątkiem sytuacji nadzwyczajnych lub na polecenie rządu. </w:t>
      </w:r>
    </w:p>
    <w:p w14:paraId="30FC009D" w14:textId="77777777" w:rsidR="0027743D" w:rsidRDefault="0027743D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4EB05EED" w14:textId="77777777" w:rsidR="007B568B" w:rsidRPr="0027743D" w:rsidRDefault="00595EA4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color w:val="000000" w:themeColor="text1"/>
          <w:sz w:val="22"/>
          <w:szCs w:val="22"/>
        </w:rPr>
        <w:t xml:space="preserve">Nie dotyczy. Substancja aktywna będąca przedmiotem ORŚIS 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 xml:space="preserve">znajduje się </w:t>
      </w:r>
      <w:r w:rsidR="00345007">
        <w:rPr>
          <w:rFonts w:asciiTheme="minorHAnsi" w:hAnsiTheme="minorHAnsi"/>
          <w:color w:val="000000" w:themeColor="text1"/>
          <w:sz w:val="22"/>
          <w:szCs w:val="22"/>
        </w:rPr>
        <w:t xml:space="preserve">na liście WNP Objętych </w:t>
      </w:r>
      <w:r w:rsidR="00F25EF4">
        <w:rPr>
          <w:rFonts w:asciiTheme="minorHAnsi" w:hAnsiTheme="minorHAnsi"/>
          <w:color w:val="000000" w:themeColor="text1"/>
          <w:sz w:val="22"/>
          <w:szCs w:val="22"/>
        </w:rPr>
        <w:t xml:space="preserve">ścisłymi 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>ogra</w:t>
      </w:r>
      <w:r w:rsidR="00F25EF4">
        <w:rPr>
          <w:rFonts w:asciiTheme="minorHAnsi" w:hAnsiTheme="minorHAnsi"/>
          <w:color w:val="000000" w:themeColor="text1"/>
          <w:sz w:val="22"/>
          <w:szCs w:val="22"/>
        </w:rPr>
        <w:t>niczeniami przez FSC pod lp. 35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F368668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6DBBD29" w14:textId="77777777" w:rsidR="005242EB" w:rsidRDefault="005242EB" w:rsidP="005242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26F48C76" w14:textId="77777777" w:rsidR="005242EB" w:rsidRDefault="005242EB" w:rsidP="005242EB">
      <w:pPr>
        <w:pStyle w:val="Default"/>
        <w:rPr>
          <w:rFonts w:asciiTheme="minorHAnsi" w:hAnsiTheme="minorHAnsi"/>
          <w:sz w:val="22"/>
          <w:szCs w:val="22"/>
        </w:rPr>
      </w:pPr>
    </w:p>
    <w:p w14:paraId="0EBD580C" w14:textId="77777777" w:rsidR="005242EB" w:rsidRDefault="005242EB" w:rsidP="005242EB">
      <w:pPr>
        <w:pStyle w:val="Default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Wszystkie Nadleśnictwa mają obowiązek informować w/w instytucje i firmy o wykazie FSC zabronionych pestycydów syntetycznych oraz zachęcając ich do unikania stosowania tych pestycydów w ich działaniach i produkcji.</w:t>
      </w:r>
    </w:p>
    <w:p w14:paraId="10E77B49" w14:textId="77777777" w:rsidR="005242EB" w:rsidRDefault="005242EB" w:rsidP="005242EB">
      <w:pPr>
        <w:pStyle w:val="Default"/>
        <w:jc w:val="both"/>
        <w:rPr>
          <w:rFonts w:asciiTheme="minorHAnsi" w:hAnsiTheme="minorHAnsi"/>
          <w:strike/>
          <w:color w:val="1F4E79" w:themeColor="accent1" w:themeShade="80"/>
          <w:sz w:val="22"/>
          <w:szCs w:val="22"/>
        </w:rPr>
      </w:pPr>
    </w:p>
    <w:p w14:paraId="1B715878" w14:textId="77777777" w:rsidR="005242EB" w:rsidRDefault="005242EB" w:rsidP="005242E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65BA8DE" w14:textId="77777777" w:rsidR="005242EB" w:rsidRDefault="005242EB" w:rsidP="005242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656A2C1B" w14:textId="77777777" w:rsidR="005242EB" w:rsidRDefault="005242EB" w:rsidP="005242EB">
      <w:pPr>
        <w:pStyle w:val="Default"/>
        <w:rPr>
          <w:rFonts w:asciiTheme="minorHAnsi" w:hAnsiTheme="minorHAnsi"/>
          <w:sz w:val="22"/>
          <w:szCs w:val="22"/>
        </w:rPr>
      </w:pPr>
    </w:p>
    <w:p w14:paraId="4B7B13D1" w14:textId="07C12660" w:rsidR="005242EB" w:rsidRDefault="005242EB" w:rsidP="005242EB">
      <w:pPr>
        <w:pStyle w:val="Default"/>
        <w:jc w:val="both"/>
        <w:rPr>
          <w:bCs/>
          <w:color w:val="00B050"/>
        </w:rPr>
        <w:sectPr w:rsidR="005242EB">
          <w:pgSz w:w="11906" w:h="16838"/>
          <w:pgMar w:top="1134" w:right="1417" w:bottom="1417" w:left="1417" w:header="708" w:footer="708" w:gutter="0"/>
          <w:cols w:space="708"/>
        </w:sectPr>
      </w:pPr>
      <w:r>
        <w:rPr>
          <w:rFonts w:asciiTheme="minorHAnsi" w:hAnsiTheme="minorHAnsi"/>
          <w:color w:val="auto"/>
          <w:sz w:val="22"/>
          <w:szCs w:val="22"/>
        </w:rPr>
        <w:t xml:space="preserve">Wszystkie Nadleśnictwa mają obowiązek zwrócić się </w:t>
      </w:r>
      <w:r>
        <w:rPr>
          <w:rFonts w:asciiTheme="minorHAnsi" w:hAnsiTheme="minorHAnsi"/>
          <w:sz w:val="22"/>
          <w:szCs w:val="22"/>
        </w:rPr>
        <w:t>o wykaz pestycydów syntetycznych zabronionych przez FSC stosowanych przez zakłady przetwórcze i szkółki opisane w punkcie 4.12.12.</w:t>
      </w:r>
    </w:p>
    <w:p w14:paraId="61159D81" w14:textId="77777777" w:rsidR="00DD625D" w:rsidRPr="0027743D" w:rsidRDefault="00DD625D" w:rsidP="009F1B9B">
      <w:pPr>
        <w:pStyle w:val="Default"/>
        <w:rPr>
          <w:rFonts w:asciiTheme="minorHAnsi" w:hAnsiTheme="minorHAnsi"/>
          <w:b/>
          <w:bCs/>
          <w:color w:val="000000" w:themeColor="text1"/>
        </w:rPr>
      </w:pPr>
    </w:p>
    <w:p w14:paraId="15485035" w14:textId="77777777" w:rsidR="00541632" w:rsidRPr="005D1758" w:rsidRDefault="00541632" w:rsidP="00F207AC">
      <w:pPr>
        <w:rPr>
          <w:b/>
          <w:bCs/>
        </w:rPr>
      </w:pPr>
    </w:p>
    <w:p w14:paraId="1239BBC7" w14:textId="77777777" w:rsidR="00DD625D" w:rsidRPr="005D1758" w:rsidRDefault="00DD625D" w:rsidP="00F207AC">
      <w:pPr>
        <w:rPr>
          <w:b/>
          <w:bCs/>
        </w:rPr>
      </w:pPr>
    </w:p>
    <w:p w14:paraId="4BE56F73" w14:textId="77777777" w:rsidR="00DD625D" w:rsidRPr="005D1758" w:rsidRDefault="00DD625D" w:rsidP="00F207AC">
      <w:pPr>
        <w:rPr>
          <w:b/>
          <w:bCs/>
        </w:rPr>
      </w:pPr>
    </w:p>
    <w:p w14:paraId="3BF1646C" w14:textId="77777777" w:rsidR="00552E01" w:rsidRPr="005D1758" w:rsidRDefault="00552E01" w:rsidP="00F207AC">
      <w:pPr>
        <w:rPr>
          <w:b/>
          <w:bCs/>
        </w:rPr>
        <w:sectPr w:rsidR="00552E01" w:rsidRPr="005D1758" w:rsidSect="005D17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36A64E50" w14:textId="77777777" w:rsidR="00F37C0C" w:rsidRPr="005D1758" w:rsidRDefault="00F37C0C" w:rsidP="00F37C0C">
      <w:pPr>
        <w:pStyle w:val="Default"/>
        <w:rPr>
          <w:rStyle w:val="Pogrubienie"/>
          <w:rFonts w:asciiTheme="minorHAnsi" w:hAnsiTheme="minorHAnsi"/>
        </w:rPr>
      </w:pPr>
      <w:r w:rsidRPr="005D1758">
        <w:rPr>
          <w:rStyle w:val="Pogrubienie"/>
          <w:rFonts w:asciiTheme="minorHAnsi" w:hAnsiTheme="minorHAnsi"/>
        </w:rPr>
        <w:lastRenderedPageBreak/>
        <w:t>Część II</w:t>
      </w:r>
    </w:p>
    <w:p w14:paraId="25172D0E" w14:textId="77777777" w:rsidR="007029E2" w:rsidRPr="005D1758" w:rsidRDefault="00F37C0C" w:rsidP="00F37C0C">
      <w:pPr>
        <w:jc w:val="both"/>
        <w:rPr>
          <w:b/>
          <w:bCs/>
        </w:rPr>
      </w:pPr>
      <w:r w:rsidRPr="005D1758">
        <w:rPr>
          <w:b/>
          <w:bCs/>
        </w:rPr>
        <w:t>Minimalny wykaz zagrożeń, elementów i zmiennych, które należy uwzględnić w ocenie ryzyka środowiskowego i społecznego.</w:t>
      </w:r>
    </w:p>
    <w:p w14:paraId="05282B56" w14:textId="77777777" w:rsidR="00F37C0C" w:rsidRPr="005D1758" w:rsidRDefault="00F37C0C" w:rsidP="00F37C0C">
      <w:pPr>
        <w:pStyle w:val="Default"/>
        <w:rPr>
          <w:rFonts w:asciiTheme="minorHAnsi" w:hAnsiTheme="minorHAnsi"/>
        </w:rPr>
      </w:pPr>
    </w:p>
    <w:p w14:paraId="71132D06" w14:textId="77777777" w:rsidR="00B26B72" w:rsidRDefault="00B26B72" w:rsidP="00B26B72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B26B72">
        <w:rPr>
          <w:rFonts w:asciiTheme="minorHAnsi" w:hAnsiTheme="minorHAnsi"/>
          <w:b/>
          <w:bCs/>
          <w:sz w:val="22"/>
          <w:szCs w:val="22"/>
        </w:rPr>
        <w:t>Identyfikacja zagrożeń</w:t>
      </w: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2"/>
        <w:gridCol w:w="567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345007" w:rsidRPr="005D1758" w14:paraId="3735E86A" w14:textId="77777777" w:rsidTr="000835DD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3485" w14:textId="77777777" w:rsidR="00345007" w:rsidRPr="005D1758" w:rsidRDefault="00345007" w:rsidP="000835DD">
            <w:pPr>
              <w:jc w:val="center"/>
              <w:rPr>
                <w:b/>
                <w:bCs/>
                <w:color w:val="000000"/>
              </w:rPr>
            </w:pPr>
          </w:p>
          <w:p w14:paraId="00F2972E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D1758">
              <w:rPr>
                <w:b/>
                <w:bCs/>
                <w:color w:val="000000"/>
              </w:rPr>
              <w:t>WYKAZ</w:t>
            </w:r>
            <w:r>
              <w:rPr>
                <w:b/>
                <w:bCs/>
                <w:color w:val="000000"/>
              </w:rPr>
              <w:t xml:space="preserve"> WNP OBJĘTYCH</w:t>
            </w:r>
            <w:r w:rsidRPr="005D1758">
              <w:rPr>
                <w:b/>
                <w:bCs/>
                <w:color w:val="000000"/>
              </w:rPr>
              <w:t xml:space="preserve"> </w:t>
            </w:r>
            <w:r w:rsidR="00966AB0" w:rsidRPr="00966AB0">
              <w:rPr>
                <w:b/>
                <w:bCs/>
                <w:color w:val="000000"/>
              </w:rPr>
              <w:t>ŚCISŁYMI</w:t>
            </w:r>
            <w:r w:rsidR="00966AB0">
              <w:rPr>
                <w:b/>
                <w:bCs/>
                <w:color w:val="000000"/>
              </w:rPr>
              <w:t xml:space="preserve"> </w:t>
            </w:r>
            <w:r w:rsidRPr="005D1758">
              <w:rPr>
                <w:b/>
                <w:bCs/>
                <w:color w:val="000000"/>
              </w:rPr>
              <w:t>OGRANICZENIAMI PRZEZ FSC</w:t>
            </w:r>
          </w:p>
          <w:p w14:paraId="759E7069" w14:textId="77777777" w:rsidR="00345007" w:rsidRPr="005D1758" w:rsidRDefault="00966AB0" w:rsidP="000835DD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bCs/>
              </w:rPr>
              <w:t>120</w:t>
            </w:r>
            <w:r w:rsidR="00345007" w:rsidRPr="005D1758">
              <w:rPr>
                <w:bCs/>
              </w:rPr>
              <w:t xml:space="preserve">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6EE5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6"/>
                <w:szCs w:val="16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1AEA2B39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2488EFFE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346BA549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D1758">
              <w:rPr>
                <w:b/>
                <w:bCs/>
                <w:color w:val="000000"/>
                <w:sz w:val="19"/>
                <w:szCs w:val="19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BC56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8"/>
                <w:szCs w:val="18"/>
              </w:rPr>
              <w:t>DIOKSYNY I METALE CIĘŻKIE</w:t>
            </w:r>
          </w:p>
        </w:tc>
      </w:tr>
      <w:tr w:rsidR="00345007" w:rsidRPr="005D1758" w14:paraId="34C76D05" w14:textId="77777777" w:rsidTr="000835DD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F4B0" w14:textId="77777777" w:rsidR="00345007" w:rsidRPr="005D1758" w:rsidRDefault="00345007" w:rsidP="000835DD">
            <w:pPr>
              <w:ind w:left="-57" w:right="-57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708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389A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EF6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5C29D650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4C0F97D3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0D404E8D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771222FA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0DD4D406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38D69FC1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1CBB8416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60C6F2B8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4B5A558F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63912B2F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53329AEA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576DF1FA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E09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D6C" w14:textId="77777777" w:rsidR="00345007" w:rsidRPr="005D1758" w:rsidRDefault="00345007" w:rsidP="000835DD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45007" w:rsidRPr="005D1758" w14:paraId="22F141C2" w14:textId="77777777" w:rsidTr="000835DD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8EA" w14:textId="77777777" w:rsidR="00345007" w:rsidRPr="005D1758" w:rsidRDefault="00345007" w:rsidP="000835DD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983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4FF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EBE99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2C3C2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CAA96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730936C6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4"/>
                <w:szCs w:val="14"/>
              </w:rPr>
              <w:t>Skrajnie lub wysoce niebezpieczne (Ia oraz Ib, WHO)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43874017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ostra u ssaków i ptaków LD50&lt; 200mg/kg masy ciała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36B29D6E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6"/>
                <w:szCs w:val="16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7D4E4E16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4016ACFC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40F7174A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62454042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15BEFDAB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14"/>
                <w:szCs w:val="14"/>
              </w:rPr>
            </w:pPr>
            <w:r w:rsidRPr="005D1758">
              <w:rPr>
                <w:color w:val="000000"/>
                <w:sz w:val="14"/>
                <w:szCs w:val="14"/>
              </w:rPr>
              <w:t>Substancja toksyczna wpływająca i prawdop.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5B164CDB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018F4F32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5D1758">
              <w:rPr>
                <w:color w:val="000000"/>
                <w:sz w:val="12"/>
                <w:szCs w:val="12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71DDD846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66BEEE96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3F14B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DCAD4C" w14:textId="77777777" w:rsidR="00345007" w:rsidRPr="005D1758" w:rsidRDefault="00345007" w:rsidP="000835DD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Metal ciężki</w:t>
            </w:r>
          </w:p>
        </w:tc>
      </w:tr>
      <w:tr w:rsidR="00345007" w:rsidRPr="005D1758" w14:paraId="2AC3290A" w14:textId="77777777" w:rsidTr="000835DD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0C7" w14:textId="77777777" w:rsidR="00345007" w:rsidRPr="005D1758" w:rsidRDefault="00966AB0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08D7" w14:textId="77777777" w:rsidR="00345007" w:rsidRPr="00966AB0" w:rsidRDefault="00966AB0" w:rsidP="00966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52315-</w:t>
            </w:r>
            <w:r w:rsidRPr="00966AB0">
              <w:rPr>
                <w:color w:val="000000"/>
                <w:sz w:val="20"/>
                <w:szCs w:val="20"/>
              </w:rPr>
              <w:t>07-8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02F0" w14:textId="77777777" w:rsidR="00345007" w:rsidRPr="005D1758" w:rsidRDefault="00966AB0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Cypermetryna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B10" w14:textId="77777777" w:rsidR="00345007" w:rsidRPr="005D1758" w:rsidRDefault="00345007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8C3" w14:textId="77777777" w:rsidR="00345007" w:rsidRPr="005D1758" w:rsidRDefault="00345007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5BB" w14:textId="77777777" w:rsidR="00345007" w:rsidRPr="005D1758" w:rsidRDefault="00345007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36A08F6B" w14:textId="77777777" w:rsidR="00345007" w:rsidRPr="005D1758" w:rsidRDefault="00966AB0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color w:val="000000"/>
                <w:sz w:val="20"/>
                <w:szCs w:val="20"/>
              </w:rPr>
              <w:t>●</w:t>
            </w:r>
            <w:r w:rsidR="00345007"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48AAD8B5" w14:textId="77777777" w:rsidR="00345007" w:rsidRPr="005D1758" w:rsidRDefault="00966AB0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rFonts w:eastAsia="Times New Roman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5D48739D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3F884266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69682043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AAAA90B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6023EAC1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5CF1CD32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4359E443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6A96A3CC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3016B190" w14:textId="77777777" w:rsidR="00345007" w:rsidRPr="005D1758" w:rsidRDefault="00966AB0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rFonts w:eastAsia="Times New Roman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71A69CBA" w14:textId="77777777" w:rsidR="00345007" w:rsidRPr="005D1758" w:rsidRDefault="00345007" w:rsidP="000835D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D59" w14:textId="77777777" w:rsidR="00345007" w:rsidRPr="005D1758" w:rsidRDefault="00345007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9E3" w14:textId="77777777" w:rsidR="00345007" w:rsidRPr="005D1758" w:rsidRDefault="00345007" w:rsidP="000835D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C0A3ABA" w14:textId="77777777" w:rsidR="00345007" w:rsidRDefault="00345007" w:rsidP="00345007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4F7BC018" w14:textId="77777777" w:rsidR="00B26B72" w:rsidRDefault="00B26B72" w:rsidP="00B26B72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59854058" w14:textId="77777777" w:rsidR="00F904F0" w:rsidRDefault="00F904F0" w:rsidP="00B26B72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680251D3" w14:textId="77777777" w:rsidR="00F37C0C" w:rsidRPr="005D1758" w:rsidRDefault="00F37C0C" w:rsidP="00AC47D7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Charakteryzacja ekspozycji </w:t>
      </w:r>
      <w:r w:rsidR="00AC47D7" w:rsidRPr="005D1758">
        <w:rPr>
          <w:rFonts w:asciiTheme="minorHAnsi" w:hAnsiTheme="minorHAnsi"/>
          <w:b/>
          <w:bCs/>
          <w:sz w:val="22"/>
          <w:szCs w:val="22"/>
        </w:rPr>
        <w:t>(str. 39)</w:t>
      </w:r>
    </w:p>
    <w:p w14:paraId="3C09EE09" w14:textId="77777777" w:rsidR="00DD625D" w:rsidRPr="005D1758" w:rsidRDefault="00DD625D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127"/>
        <w:gridCol w:w="5103"/>
        <w:gridCol w:w="4961"/>
      </w:tblGrid>
      <w:tr w:rsidR="00DD625D" w:rsidRPr="005D1758" w14:paraId="1264EA58" w14:textId="77777777" w:rsidTr="00DD625D">
        <w:trPr>
          <w:trHeight w:val="91"/>
        </w:trPr>
        <w:tc>
          <w:tcPr>
            <w:tcW w:w="13995" w:type="dxa"/>
            <w:gridSpan w:val="4"/>
          </w:tcPr>
          <w:p w14:paraId="63FD95B3" w14:textId="77777777" w:rsidR="00DD625D" w:rsidRPr="005D1758" w:rsidRDefault="00F416AA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Data: rok 2020-2021</w:t>
            </w:r>
          </w:p>
        </w:tc>
      </w:tr>
      <w:tr w:rsidR="00DD625D" w:rsidRPr="005D1758" w14:paraId="521E44A1" w14:textId="77777777" w:rsidTr="00DD625D">
        <w:trPr>
          <w:trHeight w:val="91"/>
        </w:trPr>
        <w:tc>
          <w:tcPr>
            <w:tcW w:w="13995" w:type="dxa"/>
            <w:gridSpan w:val="4"/>
          </w:tcPr>
          <w:p w14:paraId="447EDE2D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>Kraj: Polska</w:t>
            </w:r>
          </w:p>
        </w:tc>
      </w:tr>
      <w:tr w:rsidR="00DD625D" w:rsidRPr="005D1758" w14:paraId="6C1A4005" w14:textId="77777777" w:rsidTr="005B1D4A">
        <w:trPr>
          <w:trHeight w:val="1437"/>
        </w:trPr>
        <w:tc>
          <w:tcPr>
            <w:tcW w:w="1804" w:type="dxa"/>
          </w:tcPr>
          <w:p w14:paraId="6E3BBDFC" w14:textId="77777777" w:rsidR="00DD625D" w:rsidRPr="005D1758" w:rsidRDefault="00DD625D" w:rsidP="00961B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Proponowany pestycyd </w:t>
            </w:r>
            <w:r w:rsidR="000B483A">
              <w:rPr>
                <w:rFonts w:cs="Arial"/>
                <w:b/>
                <w:bCs/>
                <w:color w:val="000000"/>
              </w:rPr>
              <w:t>syntetyczny</w:t>
            </w:r>
          </w:p>
        </w:tc>
        <w:tc>
          <w:tcPr>
            <w:tcW w:w="2127" w:type="dxa"/>
          </w:tcPr>
          <w:p w14:paraId="04F4632A" w14:textId="77777777" w:rsidR="005B1D4A" w:rsidRDefault="00966AB0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Cypermetryna </w:t>
            </w:r>
          </w:p>
          <w:p w14:paraId="2E8CE40D" w14:textId="77777777" w:rsidR="000B483A" w:rsidRDefault="00966AB0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100</w:t>
            </w:r>
            <w:r w:rsidR="000B483A">
              <w:rPr>
                <w:rFonts w:cs="Arial"/>
                <w:b/>
                <w:bCs/>
                <w:color w:val="000000" w:themeColor="text1"/>
              </w:rPr>
              <w:t>g /1 litr środka</w:t>
            </w:r>
          </w:p>
          <w:p w14:paraId="6E159D7D" w14:textId="77777777" w:rsidR="000B483A" w:rsidRPr="00162FCB" w:rsidRDefault="003C5D2A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(10,76</w:t>
            </w:r>
            <w:r w:rsidR="000B483A">
              <w:rPr>
                <w:rFonts w:cs="Arial"/>
                <w:b/>
                <w:bCs/>
                <w:color w:val="000000" w:themeColor="text1"/>
              </w:rPr>
              <w:t>%)</w:t>
            </w:r>
          </w:p>
        </w:tc>
        <w:tc>
          <w:tcPr>
            <w:tcW w:w="5103" w:type="dxa"/>
          </w:tcPr>
          <w:p w14:paraId="4E47AB49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Cel stosowania </w:t>
            </w:r>
          </w:p>
          <w:p w14:paraId="2E82F87F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961" w:type="dxa"/>
          </w:tcPr>
          <w:p w14:paraId="7183E5F8" w14:textId="77777777" w:rsidR="00966AB0" w:rsidRPr="00AB59A8" w:rsidRDefault="0014369B" w:rsidP="003C5D2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AB59A8">
              <w:rPr>
                <w:rFonts w:cs="Arial"/>
                <w:color w:val="000000" w:themeColor="text1"/>
              </w:rPr>
              <w:t xml:space="preserve">Środek stosowany jest do </w:t>
            </w:r>
            <w:r w:rsidR="00966AB0" w:rsidRPr="00AB59A8">
              <w:rPr>
                <w:rFonts w:cs="Arial"/>
                <w:color w:val="000000" w:themeColor="text1"/>
              </w:rPr>
              <w:t xml:space="preserve">zwalczanie szeliniaka sosnowca </w:t>
            </w:r>
            <w:r w:rsidRPr="00AB59A8">
              <w:rPr>
                <w:rFonts w:cs="Arial"/>
                <w:color w:val="000000" w:themeColor="text1"/>
              </w:rPr>
              <w:t xml:space="preserve">uszkadzającego młode drzewa leśne oraz do </w:t>
            </w:r>
            <w:r w:rsidRPr="00AB59A8">
              <w:rPr>
                <w:rFonts w:cs="Arial"/>
                <w:bCs/>
                <w:color w:val="000000"/>
              </w:rPr>
              <w:t>zabezpieczania ściętych pni drzew</w:t>
            </w:r>
            <w:r w:rsidR="00966AB0" w:rsidRPr="00AB59A8">
              <w:rPr>
                <w:rFonts w:cs="Arial"/>
                <w:bCs/>
                <w:color w:val="000000"/>
              </w:rPr>
              <w:t xml:space="preserve"> przed szkodnikami wtórnymi</w:t>
            </w:r>
            <w:r w:rsidRPr="00AB59A8">
              <w:rPr>
                <w:rFonts w:cs="Arial"/>
                <w:bCs/>
                <w:color w:val="000000"/>
              </w:rPr>
              <w:t xml:space="preserve"> tj</w:t>
            </w:r>
            <w:r w:rsidR="003C5D2A">
              <w:rPr>
                <w:rFonts w:cs="Arial"/>
                <w:bCs/>
                <w:color w:val="000000"/>
              </w:rPr>
              <w:t xml:space="preserve"> korniki.</w:t>
            </w:r>
          </w:p>
        </w:tc>
      </w:tr>
    </w:tbl>
    <w:p w14:paraId="4616F36E" w14:textId="77777777" w:rsidR="00DD625D" w:rsidRDefault="00DD625D" w:rsidP="00DD625D">
      <w:pPr>
        <w:rPr>
          <w:b/>
          <w:bCs/>
        </w:rPr>
      </w:pPr>
    </w:p>
    <w:p w14:paraId="7985A749" w14:textId="77777777" w:rsidR="00B133C9" w:rsidRDefault="00B133C9" w:rsidP="00DD625D">
      <w:pPr>
        <w:rPr>
          <w:b/>
          <w:bCs/>
        </w:rPr>
      </w:pPr>
    </w:p>
    <w:p w14:paraId="176FA40B" w14:textId="77777777" w:rsidR="00B133C9" w:rsidRPr="005D1758" w:rsidRDefault="00B133C9" w:rsidP="00DD625D">
      <w:pPr>
        <w:rPr>
          <w:b/>
          <w:bCs/>
        </w:rPr>
      </w:pPr>
    </w:p>
    <w:p w14:paraId="30F4EBAD" w14:textId="77777777" w:rsidR="00552E01" w:rsidRPr="005D1758" w:rsidRDefault="00552E01" w:rsidP="00552E01">
      <w:pPr>
        <w:jc w:val="both"/>
        <w:rPr>
          <w:rFonts w:cs="Arial"/>
          <w:b/>
          <w:bCs/>
        </w:rPr>
      </w:pPr>
      <w:r w:rsidRPr="005D1758">
        <w:rPr>
          <w:b/>
          <w:bCs/>
        </w:rPr>
        <w:lastRenderedPageBreak/>
        <w:t>Identyfikacja i ocena ryzyka, które jest funkcją toksyczności i narażenia oraz strategie ograniczania ryzyka w celu jego minimalizacji</w:t>
      </w:r>
    </w:p>
    <w:tbl>
      <w:tblPr>
        <w:tblStyle w:val="Tabela-Siatka"/>
        <w:tblW w:w="140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48"/>
        <w:gridCol w:w="4792"/>
        <w:gridCol w:w="4678"/>
      </w:tblGrid>
      <w:tr w:rsidR="00C740FA" w:rsidRPr="005D1758" w14:paraId="369B855B" w14:textId="77777777" w:rsidTr="00CC29B1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3F020FBC" w14:textId="77777777" w:rsidR="00C740FA" w:rsidRPr="005D1758" w:rsidRDefault="00C740FA" w:rsidP="00C3755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Elementy </w:t>
            </w:r>
            <w:r w:rsidR="00C37558" w:rsidRPr="005D1758">
              <w:rPr>
                <w:b/>
                <w:sz w:val="20"/>
                <w:szCs w:val="20"/>
              </w:rPr>
              <w:t>ekspozycji</w:t>
            </w:r>
          </w:p>
        </w:tc>
        <w:tc>
          <w:tcPr>
            <w:tcW w:w="3148" w:type="dxa"/>
            <w:vMerge w:val="restart"/>
            <w:shd w:val="clear" w:color="auto" w:fill="488FB4"/>
            <w:vAlign w:val="center"/>
          </w:tcPr>
          <w:p w14:paraId="4D226880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Minimalny wykaz wartości</w:t>
            </w:r>
          </w:p>
        </w:tc>
        <w:tc>
          <w:tcPr>
            <w:tcW w:w="4792" w:type="dxa"/>
            <w:vMerge w:val="restart"/>
            <w:shd w:val="clear" w:color="auto" w:fill="F4B083" w:themeFill="accent2" w:themeFillTint="99"/>
            <w:vAlign w:val="center"/>
          </w:tcPr>
          <w:p w14:paraId="3C0FE219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Opis przyczyn, które decydują o wystąpieniu lub braku ryzyka</w:t>
            </w:r>
          </w:p>
          <w:p w14:paraId="4861ACA0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8D08D" w:themeFill="accent6" w:themeFillTint="99"/>
            <w:vAlign w:val="center"/>
          </w:tcPr>
          <w:p w14:paraId="66286445" w14:textId="77777777" w:rsidR="00C740FA" w:rsidRPr="005D1758" w:rsidRDefault="00C740FA" w:rsidP="002913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Strategie łagodzące mające na celu zminimalizowanie ryzyka</w:t>
            </w:r>
            <w:r w:rsidR="00361DAF">
              <w:rPr>
                <w:rFonts w:cs="Arial"/>
              </w:rPr>
              <w:t xml:space="preserve">  </w:t>
            </w:r>
          </w:p>
        </w:tc>
      </w:tr>
      <w:tr w:rsidR="00C740FA" w:rsidRPr="005D1758" w14:paraId="1105F13A" w14:textId="77777777" w:rsidTr="00CC29B1">
        <w:trPr>
          <w:trHeight w:val="255"/>
        </w:trPr>
        <w:tc>
          <w:tcPr>
            <w:tcW w:w="1411" w:type="dxa"/>
            <w:vMerge/>
            <w:shd w:val="clear" w:color="auto" w:fill="488FB4"/>
            <w:vAlign w:val="center"/>
          </w:tcPr>
          <w:p w14:paraId="0757C92E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4DCDAA60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660DF55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408A3451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740FA" w:rsidRPr="005D1758" w14:paraId="0E891C08" w14:textId="77777777" w:rsidTr="00FD262D">
        <w:trPr>
          <w:cantSplit/>
          <w:trHeight w:val="244"/>
        </w:trPr>
        <w:tc>
          <w:tcPr>
            <w:tcW w:w="1411" w:type="dxa"/>
            <w:vMerge/>
            <w:shd w:val="clear" w:color="auto" w:fill="488FB4"/>
            <w:vAlign w:val="center"/>
          </w:tcPr>
          <w:p w14:paraId="2C0403D5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3113B9FA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5CD27D1E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1216C4D0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B4A5B" w:rsidRPr="005D1758" w14:paraId="0A41ABC0" w14:textId="77777777" w:rsidTr="00FC5992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3D0528C9" w14:textId="77777777" w:rsidR="003B4A5B" w:rsidRPr="005D1758" w:rsidRDefault="003B4A5B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9FA849C" w14:textId="77777777" w:rsidR="003B4A5B" w:rsidRPr="005D1758" w:rsidRDefault="003B4A5B" w:rsidP="00F37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ABE0320" w14:textId="77777777" w:rsidR="00AB3441" w:rsidRPr="00162FCB" w:rsidRDefault="00AB344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62FCB">
              <w:rPr>
                <w:rFonts w:cs="Arial"/>
                <w:color w:val="000000" w:themeColor="text1"/>
                <w:sz w:val="20"/>
                <w:szCs w:val="20"/>
              </w:rPr>
              <w:t>UWAGI PODSTAWOWE</w:t>
            </w:r>
          </w:p>
          <w:p w14:paraId="168AD425" w14:textId="77777777" w:rsidR="00DF6FDD" w:rsidRPr="00DF6FDD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Środek SHERPA 100 EC jest to środek owadobójczy w formie koncentratu do sporządzania emulsji wodnej, przeznaczony do zwalczania szkodników gryzących w sadzonkach sosny zwyczajnej oraz do zabezpieczania surowca drzewnego i zwalczania szkodników wtórnych (korniki). Środek wykazuje działanie kontaktowe i żołądkowe. Na roślinie działa powierzchniowo.</w:t>
            </w:r>
          </w:p>
          <w:p w14:paraId="66F94A09" w14:textId="77777777" w:rsidR="00961B4E" w:rsidRPr="001E14C0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Środek przeznaczony do stosowania przy użyciu opryskiwaczy polowych i sadowniczych, a w przypadku zwalczania szeliniaka sosnowca stosować można poprzez maczanie nadziemnych części sadzonek przed wysadzeniem na miejsce. W przypadku stosowania do zabezpieczenia surowca drzewnego i zwalczania szkodników wtórnych można stosować opryskiwacz ręczny.</w:t>
            </w:r>
            <w:r w:rsidR="00A543BB" w:rsidRPr="00A543BB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49A16C3" w14:textId="77777777" w:rsidR="00A543BB" w:rsidRDefault="00A543BB" w:rsidP="00A543BB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667E200" w14:textId="77777777" w:rsidR="00140A87" w:rsidRPr="00802B92" w:rsidRDefault="00140A87" w:rsidP="00140A87">
            <w:pPr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802B92">
              <w:rPr>
                <w:rFonts w:cs="Arial"/>
                <w:caps/>
                <w:color w:val="000000" w:themeColor="text1"/>
                <w:sz w:val="20"/>
                <w:szCs w:val="20"/>
              </w:rPr>
              <w:t xml:space="preserve">Zalecane ilości preparatu </w:t>
            </w:r>
            <w:r w:rsidR="001E14C0">
              <w:rPr>
                <w:rFonts w:cs="Arial"/>
                <w:caps/>
                <w:color w:val="000000" w:themeColor="text1"/>
                <w:sz w:val="20"/>
                <w:szCs w:val="20"/>
              </w:rPr>
              <w:t>Forester 100 EW</w:t>
            </w:r>
            <w:r w:rsidRPr="00802B92">
              <w:rPr>
                <w:rFonts w:cs="Arial"/>
                <w:caps/>
                <w:color w:val="000000" w:themeColor="text1"/>
                <w:sz w:val="20"/>
                <w:szCs w:val="20"/>
              </w:rPr>
              <w:t xml:space="preserve">: </w:t>
            </w:r>
          </w:p>
          <w:p w14:paraId="7A55E573" w14:textId="77777777" w:rsidR="00140A87" w:rsidRPr="00802B92" w:rsidRDefault="00F57101" w:rsidP="00140A8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Młode drzewa leśne – zwalczanie szeliniaka sosnowca</w:t>
            </w:r>
          </w:p>
          <w:p w14:paraId="4C50699C" w14:textId="77777777" w:rsidR="00DF6FDD" w:rsidRPr="00DF6FDD" w:rsidRDefault="00DF6FDD" w:rsidP="00DF6FDD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Środek stosować do maczania nadziemnych części sadzonek przed wysadzeniem na miejsce stałe lub opryskiwać uprawy aparaturą naziemną stosując 50-100 l cieczy/ha.</w:t>
            </w:r>
          </w:p>
          <w:p w14:paraId="43F050D3" w14:textId="77777777" w:rsidR="00DF6FDD" w:rsidRPr="00DF6FDD" w:rsidRDefault="00DF6FDD" w:rsidP="00DF6FDD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Maksymalne stężenie: 1,25 %</w:t>
            </w:r>
          </w:p>
          <w:p w14:paraId="75598F9B" w14:textId="77777777" w:rsidR="00DF6FDD" w:rsidRPr="00DF6FDD" w:rsidRDefault="00DF6FDD" w:rsidP="00DF6FDD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Zalecane stężenie: 0,5-1,25% (500-1250 ml środka w 100 l wody)</w:t>
            </w:r>
          </w:p>
          <w:p w14:paraId="07E72F2A" w14:textId="77777777" w:rsidR="00F57101" w:rsidRPr="00DF6FDD" w:rsidRDefault="00DF6FDD" w:rsidP="00DF6FDD">
            <w:pPr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Maksymalna liczba zabiegów w sezonie wegetacyjnym – 1</w:t>
            </w:r>
          </w:p>
          <w:p w14:paraId="4B09097E" w14:textId="77777777" w:rsidR="00802B92" w:rsidRDefault="00802B92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4BDF932" w14:textId="77777777" w:rsidR="00F57101" w:rsidRPr="00F57101" w:rsidRDefault="00F57101" w:rsidP="00F57101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Ścięte pnie drzew – zabezpieczanie przed szkodnikami wtórnymi</w:t>
            </w:r>
          </w:p>
          <w:p w14:paraId="770DC582" w14:textId="77777777" w:rsidR="00DF6FDD" w:rsidRPr="00DF6FDD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Maksymalne stężenie: 0,8%</w:t>
            </w:r>
          </w:p>
          <w:p w14:paraId="665EFDF7" w14:textId="77777777" w:rsidR="00DF6FDD" w:rsidRPr="00DF6FDD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Zalecane stężenie: 0,1- 0,8% (100-800 ml środka w 100 l wody)</w:t>
            </w:r>
          </w:p>
          <w:p w14:paraId="6541E2BE" w14:textId="77777777" w:rsidR="00DF6FDD" w:rsidRPr="00DF6FDD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Stosować 5 l cieczy użytkowej na 1 m3 drewna.</w:t>
            </w:r>
          </w:p>
          <w:p w14:paraId="2BA47016" w14:textId="77777777" w:rsidR="00DF6FDD" w:rsidRPr="00DF6FDD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lastRenderedPageBreak/>
              <w:t>Środek w wyższych z zalecanych stężeń stosować w przypadku dużej liczebności szkodnika</w:t>
            </w:r>
          </w:p>
          <w:p w14:paraId="5E6CC665" w14:textId="77777777" w:rsidR="00F57101" w:rsidRDefault="00DF6FDD" w:rsidP="00DF6FDD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F6FDD">
              <w:rPr>
                <w:rFonts w:cs="Arial"/>
                <w:bCs/>
                <w:color w:val="000000" w:themeColor="text1"/>
                <w:sz w:val="20"/>
                <w:szCs w:val="20"/>
              </w:rPr>
              <w:t>Maksymalna liczba zabiegów – 1</w:t>
            </w:r>
          </w:p>
          <w:p w14:paraId="0E03F8B2" w14:textId="77777777" w:rsidR="00DF6FDD" w:rsidRDefault="00DF6FDD" w:rsidP="00DF6FDD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687CA3" w14:textId="77777777" w:rsidR="0096521F" w:rsidRPr="00FD262D" w:rsidRDefault="003B4A5B" w:rsidP="00FD262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>Z opisów ryzyka</w:t>
            </w:r>
            <w:r w:rsidR="005B1D4A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wynika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jasno, że 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ważnymi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kwestiami są bezpieczeństwo pracowników i potencjalne zanieczyszczenie wody. Strategie łagodzenia koncentrują się na tych kluczowych zagrożeniach, ale uwzględniają także inne, zidentyfikowane z</w:t>
            </w:r>
            <w:r w:rsidR="0096521F" w:rsidRPr="0096521F">
              <w:rPr>
                <w:rFonts w:cs="Arial"/>
                <w:color w:val="000000" w:themeColor="text1"/>
                <w:sz w:val="20"/>
                <w:szCs w:val="20"/>
              </w:rPr>
              <w:t>agrożenia: potencjalny wpływ na</w:t>
            </w:r>
            <w:r w:rsidR="00162FCB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gatunki 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stawonogów</w:t>
            </w:r>
            <w:r w:rsidR="0096521F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w tym pszczół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</w:tcPr>
          <w:p w14:paraId="488246FD" w14:textId="77777777" w:rsidR="00AB3441" w:rsidRPr="00413090" w:rsidRDefault="00AB344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PODSTAWOWE STRATEGIE</w:t>
            </w:r>
          </w:p>
          <w:p w14:paraId="48EA4694" w14:textId="77777777" w:rsidR="002E07FF" w:rsidRPr="00413090" w:rsidRDefault="002E07FF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t>Środki ostrożności dla osób stosujących środek:</w:t>
            </w:r>
          </w:p>
          <w:p w14:paraId="5EA28078" w14:textId="77777777" w:rsidR="00802B92" w:rsidRPr="00413090" w:rsidRDefault="00802B92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t>Nie używać przed zapoznaniem się i zrozumieniem wszystkich środków bezpieczeństwa.</w:t>
            </w:r>
          </w:p>
          <w:p w14:paraId="1B275A3B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Nie jeść, nie pić ani nie palić podczas używania produktu.</w:t>
            </w:r>
          </w:p>
          <w:p w14:paraId="4FBD4CB8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Stosować rękawice ochronne i odzież ochronną, zabezpieczającą przed oddziaływaniem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śro</w:t>
            </w:r>
            <w:r w:rsidR="00516768">
              <w:rPr>
                <w:rFonts w:cs="Arial"/>
                <w:color w:val="000000" w:themeColor="text1"/>
                <w:sz w:val="20"/>
                <w:szCs w:val="20"/>
              </w:rPr>
              <w:t xml:space="preserve">dków ochrony roślin, oraz odpowiednie </w:t>
            </w: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obuwie (np. kalosze) w trakcie przygotowywania cieczy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516768">
              <w:rPr>
                <w:rFonts w:cs="Arial"/>
                <w:color w:val="000000" w:themeColor="text1"/>
                <w:sz w:val="20"/>
                <w:szCs w:val="20"/>
              </w:rPr>
              <w:t>użytkowej</w:t>
            </w: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 xml:space="preserve"> oraz w trakcie wykonywania zbiegu.</w:t>
            </w:r>
          </w:p>
          <w:p w14:paraId="2C350D08" w14:textId="77777777" w:rsidR="00802B92" w:rsidRPr="00413090" w:rsidRDefault="00802B92" w:rsidP="00516768">
            <w:pPr>
              <w:pStyle w:val="Akapitzlist"/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C740FA" w:rsidRPr="005D1758" w14:paraId="5F2221E0" w14:textId="77777777" w:rsidTr="00CC29B1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14668EF0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3D864AC7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63EF99F8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79F2AB96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Środowiskowe</w:t>
            </w:r>
          </w:p>
          <w:p w14:paraId="6DAD9A4B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br w:type="page"/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051261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Gleba (erozja, degradacja, flora i fauna, magazynowanie węgla)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59ED2B4" w14:textId="77777777" w:rsidR="00C740FA" w:rsidRPr="002F7609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  <w:r w:rsidR="007B26A5" w:rsidRPr="002F760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061776" w14:textId="77777777" w:rsidR="008502AF" w:rsidRDefault="008502AF" w:rsidP="008502A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POSTĘPOWANIE Z RESZTKAMI CI</w:t>
            </w:r>
            <w:r w:rsidR="00B0047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ECZY UŻYTKOWEJ</w:t>
            </w:r>
          </w:p>
          <w:p w14:paraId="69BEDC10" w14:textId="77777777" w:rsidR="00C27732" w:rsidRPr="00C27732" w:rsidRDefault="00B00479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bCs/>
                <w:color w:val="000000" w:themeColor="text1"/>
                <w:sz w:val="20"/>
                <w:szCs w:val="20"/>
              </w:rPr>
              <w:t>O</w:t>
            </w:r>
            <w:r w:rsidR="00CC0EFF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próżnione opakowania przepłukać </w:t>
            </w:r>
            <w:r w:rsidRPr="00B00479">
              <w:rPr>
                <w:rFonts w:cs="Arial"/>
                <w:bCs/>
                <w:color w:val="000000" w:themeColor="text1"/>
                <w:sz w:val="20"/>
                <w:szCs w:val="20"/>
              </w:rPr>
              <w:t>trzykrotnie wodą, a popłuczyny wlać do zbiornika opryskiwacza z cieczą użytkową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C27732"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Z resztkami cieczy użytkowej po zabiegu należy postępowa</w:t>
            </w:r>
            <w:r w:rsidR="00C27732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ć w sposób ograniczający ryzyko </w:t>
            </w:r>
            <w:r w:rsidR="00C27732"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skażenia gruntu, tj.:</w:t>
            </w:r>
          </w:p>
          <w:p w14:paraId="5A0D359E" w14:textId="77777777" w:rsidR="00C27732" w:rsidRPr="00C27732" w:rsidRDefault="00C27732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– po uprzednim rozcieńczeniu zużyć na powierzchni, na które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j przeprowadzono zabieg, jeżeli </w:t>
            </w: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jest to możliwe lub</w:t>
            </w:r>
          </w:p>
          <w:p w14:paraId="47CEC624" w14:textId="77777777" w:rsidR="00C27732" w:rsidRPr="00C27732" w:rsidRDefault="00C27732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– unieszkodliwić z wykorzystaniem rozwiązań technicz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nych zapewniających biologiczną </w:t>
            </w: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degradację substancji czynnych środków ochrony roślin, lub</w:t>
            </w:r>
          </w:p>
          <w:p w14:paraId="62942174" w14:textId="77777777" w:rsidR="00C27732" w:rsidRPr="00C27732" w:rsidRDefault="00C27732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– unieszkodliwić w inny sposób, zgodny z przepisami o odpadach.</w:t>
            </w:r>
          </w:p>
          <w:p w14:paraId="67D438D4" w14:textId="77777777" w:rsidR="00C27732" w:rsidRPr="00C27732" w:rsidRDefault="00C27732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Po pracy aparaturę dokładnie wymyć.</w:t>
            </w:r>
          </w:p>
          <w:p w14:paraId="5395071D" w14:textId="77777777" w:rsidR="00B00479" w:rsidRPr="00B00479" w:rsidRDefault="00C27732" w:rsidP="00C27732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27732">
              <w:rPr>
                <w:rFonts w:cs="Arial"/>
                <w:bCs/>
                <w:color w:val="000000" w:themeColor="text1"/>
                <w:sz w:val="20"/>
                <w:szCs w:val="20"/>
              </w:rPr>
              <w:t>Z wodą użytą do mycia aparatury należy postąpić tak, jak z resztkami cieczy użytkowej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173EC52B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</w:t>
            </w:r>
            <w:r w:rsidR="00C27732">
              <w:rPr>
                <w:rFonts w:cs="Arial"/>
                <w:color w:val="000000" w:themeColor="text1"/>
                <w:sz w:val="20"/>
                <w:szCs w:val="20"/>
              </w:rPr>
              <w:t xml:space="preserve">awnionego do odbierania odpadów </w:t>
            </w: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5E1ED018" w14:textId="77777777" w:rsidR="00B00479" w:rsidRPr="002F760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 xml:space="preserve">Opróżnione opakowania po środku zwrócić do sprzedawcy </w:t>
            </w:r>
            <w:r w:rsidR="00CC0EFF">
              <w:rPr>
                <w:rFonts w:cs="Arial"/>
                <w:color w:val="000000" w:themeColor="text1"/>
                <w:sz w:val="20"/>
                <w:szCs w:val="20"/>
              </w:rPr>
              <w:t xml:space="preserve">środków ochrony roślin będących </w:t>
            </w: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środkami niebezpiecznymi.</w:t>
            </w:r>
          </w:p>
        </w:tc>
      </w:tr>
      <w:tr w:rsidR="00C740FA" w:rsidRPr="005D1758" w14:paraId="3CFDC2A0" w14:textId="77777777" w:rsidTr="0034729F">
        <w:trPr>
          <w:trHeight w:val="548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B7A8390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6160872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Woda (wody gruntowe, wody powierzchniowe, zasoby wodne)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64EF525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Możliwe</w:t>
            </w:r>
            <w:r w:rsidR="003B1580" w:rsidRPr="002F7609">
              <w:rPr>
                <w:rFonts w:cs="Arial"/>
                <w:color w:val="000000" w:themeColor="text1"/>
                <w:sz w:val="20"/>
                <w:szCs w:val="20"/>
              </w:rPr>
              <w:t xml:space="preserve"> zanieczyszcz</w:t>
            </w: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enie</w:t>
            </w:r>
            <w:r w:rsidR="003B1580" w:rsidRPr="002F7609">
              <w:rPr>
                <w:rFonts w:cs="Arial"/>
                <w:color w:val="000000" w:themeColor="text1"/>
                <w:sz w:val="20"/>
                <w:szCs w:val="20"/>
              </w:rPr>
              <w:t xml:space="preserve"> wód środkiem ochrony roślin lub jego opakowaniem.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E1F96AF" w14:textId="77777777" w:rsidR="00DC3CF5" w:rsidRPr="00DC3CF5" w:rsidRDefault="00DC3CF5" w:rsidP="00DC3C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C3CF5">
              <w:rPr>
                <w:rFonts w:cs="Arial"/>
                <w:color w:val="000000" w:themeColor="text1"/>
                <w:sz w:val="20"/>
                <w:szCs w:val="20"/>
              </w:rPr>
              <w:t xml:space="preserve">Nie zanieczyszczać wód środkiem ochrony roślin lub jego opakowaniem. </w:t>
            </w:r>
          </w:p>
          <w:p w14:paraId="2CE4965C" w14:textId="77777777" w:rsidR="00DC3CF5" w:rsidRPr="00DC3CF5" w:rsidRDefault="00DC3CF5" w:rsidP="00DC3C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C3CF5">
              <w:rPr>
                <w:rFonts w:cs="Arial"/>
                <w:color w:val="000000" w:themeColor="text1"/>
                <w:sz w:val="20"/>
                <w:szCs w:val="20"/>
              </w:rPr>
              <w:t>Nie myć aparatury w pobliżu wód powierzchniowych.</w:t>
            </w:r>
          </w:p>
          <w:p w14:paraId="586918A5" w14:textId="77777777" w:rsidR="00B00479" w:rsidRPr="00B00479" w:rsidRDefault="00A075DA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Unikać zanieczyszczania wód poprzez rowy odwadniające z gospodarstw i dróg.</w:t>
            </w:r>
            <w:r w:rsidR="002F760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00479" w:rsidRPr="00B00479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uprawnionego do odbierania odpadów</w:t>
            </w:r>
          </w:p>
          <w:p w14:paraId="52E347E2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7449900D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Opróżnione opakowania po środku zwrócić do sprzedawcy środków ochrony roślin będących</w:t>
            </w:r>
          </w:p>
          <w:p w14:paraId="45283297" w14:textId="77777777" w:rsid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środkami niebezpiecznymi.</w:t>
            </w:r>
            <w:r w:rsidR="001543A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229AC0A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Z resztkami cieczy użytkowej po zabiegu należy postępować w sposób ograniczający ryzyko skażenia wód powierzchniowych i podziemnych w rozumieniu przepisów Prawa wodnego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tj.:</w:t>
            </w:r>
          </w:p>
          <w:p w14:paraId="03B9C5AA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po uprzednim rozcieńczeniu zużyć na powierzchni, na której przeprowadzono zabieg, jeżeli jest to możliwe lub</w:t>
            </w:r>
          </w:p>
          <w:p w14:paraId="08E0CFEC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unieszkodliwić z wykorzystaniem rozwiązań technicznych zapewniających biologiczną degradację substancji czynnych środków ochrony roślin, lub</w:t>
            </w:r>
          </w:p>
          <w:p w14:paraId="339536F3" w14:textId="77777777" w:rsidR="00C740FA" w:rsidRDefault="00B00479" w:rsidP="0034729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unieszkodliwić w inny sposób, zgodny z przepisami o odpadach.</w:t>
            </w:r>
          </w:p>
          <w:p w14:paraId="7E69D42D" w14:textId="77777777" w:rsidR="002E3008" w:rsidRPr="00CC0EFF" w:rsidRDefault="002E3008" w:rsidP="002E3008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2E3008">
              <w:rPr>
                <w:rFonts w:cs="Arial"/>
                <w:bCs/>
                <w:color w:val="000000" w:themeColor="text1"/>
                <w:sz w:val="20"/>
                <w:szCs w:val="20"/>
              </w:rPr>
              <w:t>O</w:t>
            </w:r>
            <w:r w:rsidR="00CC0EFF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próżnione opakowania przepłukać </w:t>
            </w:r>
            <w:r w:rsidRPr="002E3008">
              <w:rPr>
                <w:rFonts w:cs="Arial"/>
                <w:bCs/>
                <w:color w:val="000000" w:themeColor="text1"/>
                <w:sz w:val="20"/>
                <w:szCs w:val="20"/>
              </w:rPr>
              <w:t>trzykrotnie wodą, a popłuczyny wlać do zbiornika opryskiwacza z cieczą użytkową.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3008">
              <w:rPr>
                <w:rFonts w:cs="Arial"/>
                <w:bCs/>
                <w:color w:val="000000" w:themeColor="text1"/>
                <w:sz w:val="20"/>
                <w:szCs w:val="20"/>
              </w:rPr>
              <w:t>Z wodą użytą do mycia aparatury należy postąpić tak, jak z resztkami cieczy użytkowej.</w:t>
            </w:r>
          </w:p>
        </w:tc>
      </w:tr>
      <w:tr w:rsidR="00C740FA" w:rsidRPr="005D1758" w14:paraId="5CF1B43A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6E204CC3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82DD078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Atmosfera (jakość powietrza, gazy cieplarniane)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0A380B5" w14:textId="77777777" w:rsidR="00C740FA" w:rsidRPr="002F7609" w:rsidRDefault="007B26A5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Brak ryzyka z uwagi lub ryzyko minimalne stosowania w otwartej przestrzeni.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B8D75EC" w14:textId="77777777" w:rsidR="00C740FA" w:rsidRPr="002F7609" w:rsidRDefault="005B1D4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740FA" w:rsidRPr="005D1758" w14:paraId="48DAD099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F9BF893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5D9C01A2" w14:textId="77777777" w:rsidR="00C740FA" w:rsidRPr="002F7609" w:rsidRDefault="00C740FA" w:rsidP="00F37C0C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2F7609">
              <w:rPr>
                <w:color w:val="000000" w:themeColor="text1"/>
                <w:sz w:val="18"/>
                <w:szCs w:val="18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4F782B6" w14:textId="77777777" w:rsidR="000F15F8" w:rsidRPr="0096347A" w:rsidRDefault="000F15F8" w:rsidP="0005486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6347A">
              <w:rPr>
                <w:sz w:val="20"/>
                <w:szCs w:val="20"/>
              </w:rPr>
              <w:t>Możliwy wpływ na gatunki niebędące przedmiotem zwalczania</w:t>
            </w:r>
            <w:r w:rsidR="0096347A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65E584E" w14:textId="77777777" w:rsidR="005B1D4A" w:rsidRPr="006C5F81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C5F81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  <w:r w:rsidR="00A075DA" w:rsidRPr="006C5F8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C6EA085" w14:textId="77777777" w:rsidR="00804B16" w:rsidRPr="006C5F81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C5F81">
              <w:rPr>
                <w:rFonts w:cs="Arial"/>
                <w:color w:val="000000" w:themeColor="text1"/>
                <w:sz w:val="20"/>
                <w:szCs w:val="20"/>
              </w:rPr>
              <w:t>W celu ochrony pszczół i innych owadów zapylających nie stosować kiedy występują kwitnące chwasty oraz w miejscach gdzie pszczoły mają pożytek.</w:t>
            </w:r>
            <w:r w:rsidR="006C5F81" w:rsidRPr="006C5F81">
              <w:rPr>
                <w:rFonts w:cs="Arial"/>
                <w:color w:val="000000" w:themeColor="text1"/>
                <w:sz w:val="20"/>
                <w:szCs w:val="20"/>
              </w:rPr>
              <w:t xml:space="preserve"> Usuwać lub przykrywać ule podczas zabiegu i przez 2 dni po zabiegu.</w:t>
            </w:r>
          </w:p>
          <w:p w14:paraId="4B10F5A4" w14:textId="77777777" w:rsidR="00804B16" w:rsidRPr="006C5F81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C5F81">
              <w:rPr>
                <w:rFonts w:cs="Arial"/>
                <w:color w:val="000000" w:themeColor="text1"/>
                <w:sz w:val="20"/>
                <w:szCs w:val="20"/>
              </w:rPr>
              <w:t xml:space="preserve">W celu ochrony organizmów wodnych konieczne jest wyznaczenie </w:t>
            </w:r>
            <w:r w:rsidR="006C5F81" w:rsidRPr="006C5F81">
              <w:rPr>
                <w:rFonts w:cs="Arial"/>
                <w:color w:val="000000" w:themeColor="text1"/>
                <w:sz w:val="20"/>
                <w:szCs w:val="20"/>
              </w:rPr>
              <w:t>strefy ochronnej o szerokości 80</w:t>
            </w:r>
            <w:r w:rsidRPr="006C5F81">
              <w:rPr>
                <w:rFonts w:cs="Arial"/>
                <w:color w:val="000000" w:themeColor="text1"/>
                <w:sz w:val="20"/>
                <w:szCs w:val="20"/>
              </w:rPr>
              <w:t xml:space="preserve"> m od zbiorników i cieków wodnych.</w:t>
            </w:r>
          </w:p>
          <w:p w14:paraId="64AC80EC" w14:textId="77777777" w:rsidR="00C740FA" w:rsidRPr="00842508" w:rsidRDefault="006C5F81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C5F81">
              <w:rPr>
                <w:rFonts w:cs="Arial"/>
                <w:color w:val="000000" w:themeColor="text1"/>
                <w:sz w:val="20"/>
                <w:szCs w:val="20"/>
              </w:rPr>
              <w:t>W celu ochrony</w:t>
            </w:r>
            <w:r w:rsidR="00804B16" w:rsidRPr="006C5F81">
              <w:rPr>
                <w:rFonts w:cs="Arial"/>
                <w:color w:val="000000" w:themeColor="text1"/>
                <w:sz w:val="20"/>
                <w:szCs w:val="20"/>
              </w:rPr>
              <w:t xml:space="preserve"> stawonogów niebędących celem działania środka konieczne jest wyznaczenie strefy </w:t>
            </w:r>
            <w:r w:rsidR="00804B16" w:rsidRPr="00804B16">
              <w:rPr>
                <w:rFonts w:cs="Arial"/>
                <w:color w:val="000000" w:themeColor="text1"/>
                <w:sz w:val="20"/>
                <w:szCs w:val="20"/>
              </w:rPr>
              <w:t>ochron</w:t>
            </w:r>
            <w:r w:rsidR="00804B16">
              <w:rPr>
                <w:rFonts w:cs="Arial"/>
                <w:color w:val="000000" w:themeColor="text1"/>
                <w:sz w:val="20"/>
                <w:szCs w:val="20"/>
              </w:rPr>
              <w:t>nej o szerokości 1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0</w:t>
            </w:r>
            <w:r w:rsidR="00804B16">
              <w:rPr>
                <w:rFonts w:cs="Arial"/>
                <w:color w:val="000000" w:themeColor="text1"/>
                <w:sz w:val="20"/>
                <w:szCs w:val="20"/>
              </w:rPr>
              <w:t xml:space="preserve"> m od terenów </w:t>
            </w:r>
            <w:r w:rsidR="00804B16" w:rsidRPr="00804B16">
              <w:rPr>
                <w:rFonts w:cs="Arial"/>
                <w:color w:val="000000" w:themeColor="text1"/>
                <w:sz w:val="20"/>
                <w:szCs w:val="20"/>
              </w:rPr>
              <w:t>nieużytkowanych rolniczo.</w:t>
            </w:r>
          </w:p>
        </w:tc>
      </w:tr>
      <w:tr w:rsidR="00C740FA" w:rsidRPr="005D1758" w14:paraId="7CFD26D8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0D8168E2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A15DC6" w14:textId="77777777" w:rsidR="00C740FA" w:rsidRPr="005D1758" w:rsidRDefault="00C740FA" w:rsidP="002531D4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Leśne użytki uboczne niedrzewne (według FSC-STD-01-001 V5-2, Zasady i kryteria FSC, kryterium 5.1)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1974D33" w14:textId="77777777" w:rsidR="00C740FA" w:rsidRPr="00842508" w:rsidRDefault="003B1580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794FF4" w14:textId="77777777" w:rsidR="00C740FA" w:rsidRPr="00842508" w:rsidRDefault="003B1580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3B1580" w:rsidRPr="005D1758" w14:paraId="172B8F63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6C81931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57B35DC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Szczególne Wartości Ochronne, HCV (zwłaszcza HCV 1-4)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2CDF038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dla HCV 1-4</w:t>
            </w:r>
            <w:r w:rsidR="00AB3441" w:rsidRPr="00842508">
              <w:rPr>
                <w:rFonts w:cs="Arial"/>
                <w:color w:val="000000" w:themeColor="text1"/>
                <w:sz w:val="20"/>
                <w:szCs w:val="20"/>
              </w:rPr>
              <w:t xml:space="preserve"> lub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1857022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</w:tc>
      </w:tr>
      <w:tr w:rsidR="003B1580" w:rsidRPr="005D1758" w14:paraId="6A7452A1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7D2883EE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65A3FCB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Krajobraz (estetyka, oddziaływania skumulowane)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F4E0BD1" w14:textId="77777777" w:rsidR="003B1580" w:rsidRPr="00842508" w:rsidRDefault="00804B16" w:rsidP="002F760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Brak ryzyka lub ryzyko minimalne.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02805D4" w14:textId="77777777" w:rsidR="00D61D06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strony, które mogą być narażone na znoszenie cieczy roboczej i które zwróciły się o taką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informację.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ie wchodzić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na powierzchnie na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której stosowano środek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do czasu całkowitego wyschnięcia cieczy użytkowej na powierzchni roślin.</w:t>
            </w:r>
          </w:p>
        </w:tc>
      </w:tr>
      <w:tr w:rsidR="003B1580" w:rsidRPr="005D1758" w14:paraId="435C693D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0B92E8AC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DF4BD78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Usługi ekosystemowe (woda, gleba, sekwestracja dwutlenku węgla,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11553CC" w14:textId="77777777" w:rsidR="003B1580" w:rsidRPr="00842508" w:rsidRDefault="002F76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3CA395" w14:textId="77777777" w:rsidR="003B1580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strony, które mogą być narażone na znoszenie cieczy roboczej i które zwróciły się o taką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informację. Nie wchodzić na powierzchnie na której stosowano środek do czasu całkowitego wyschnięcia cieczy użytkowej na powierzchni roślin.</w:t>
            </w:r>
          </w:p>
        </w:tc>
      </w:tr>
      <w:tr w:rsidR="003B1580" w:rsidRPr="005D1758" w14:paraId="4B607444" w14:textId="77777777" w:rsidTr="00CC29B1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4B3E2865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Społeczne </w:t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AA07F5D" w14:textId="77777777" w:rsidR="003B1580" w:rsidRPr="005D1758" w:rsidRDefault="003B1580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 xml:space="preserve">Szczególne Wartości Ochronne, HCV (zwłaszcza </w:t>
            </w:r>
            <w:r w:rsidR="00913C09" w:rsidRPr="005D1758">
              <w:rPr>
                <w:sz w:val="18"/>
                <w:szCs w:val="18"/>
              </w:rPr>
              <w:t>HCV</w:t>
            </w:r>
            <w:r w:rsidRPr="005D1758">
              <w:rPr>
                <w:sz w:val="18"/>
                <w:szCs w:val="18"/>
              </w:rPr>
              <w:t xml:space="preserve"> 5-6)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A42D000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 xml:space="preserve">Brak ryzyka dla </w:t>
            </w:r>
            <w:r w:rsidRPr="00842508">
              <w:rPr>
                <w:color w:val="000000" w:themeColor="text1"/>
                <w:sz w:val="18"/>
                <w:szCs w:val="18"/>
              </w:rPr>
              <w:t>HCV 5-6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0327934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3B1580" w:rsidRPr="005D1758" w14:paraId="49F5662D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E592D45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E2A7E5E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F3EAEDE" w14:textId="77777777" w:rsidR="003B1580" w:rsidRPr="00842508" w:rsidRDefault="002F76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2C768DE" w14:textId="77777777" w:rsidR="00D61D06" w:rsidRDefault="002E07FF" w:rsidP="00D61D0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  <w:r w:rsidR="002F7609" w:rsidRPr="0084250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70EEDE8" w14:textId="77777777" w:rsidR="008B6B88" w:rsidRPr="00D61D06" w:rsidRDefault="008B6B88" w:rsidP="008B6B8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B6B88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 strony, które</w:t>
            </w:r>
            <w:r w:rsidR="0034729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B6B88">
              <w:rPr>
                <w:rFonts w:cs="Arial"/>
                <w:color w:val="000000" w:themeColor="text1"/>
                <w:sz w:val="20"/>
                <w:szCs w:val="20"/>
              </w:rPr>
              <w:t>mogą być narażone na znoszenie cieczy roboczej i które zwróciły się o taka informację.</w:t>
            </w:r>
          </w:p>
          <w:p w14:paraId="02C9AE48" w14:textId="77777777" w:rsidR="00842508" w:rsidRDefault="00842508" w:rsidP="00D61D0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wchodzić do czasu całkowitego wyschnięcia cieczy użytkowej na powierzchni roślin.</w:t>
            </w:r>
          </w:p>
          <w:p w14:paraId="0E2FC133" w14:textId="77777777" w:rsidR="00804B16" w:rsidRPr="00804B16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Środki ostrożności dla osób stosujących środek:</w:t>
            </w:r>
          </w:p>
          <w:p w14:paraId="5913681E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Nie używać przed zapoznaniem się i zrozumieniem wszystkich środków bezpieczeństwa.</w:t>
            </w:r>
          </w:p>
          <w:p w14:paraId="588E2648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Nie jeść, nie pić ani nie palić podczas używania produktu.</w:t>
            </w:r>
          </w:p>
          <w:p w14:paraId="605F7AC3" w14:textId="77777777" w:rsidR="00804B16" w:rsidRPr="006C5F81" w:rsidRDefault="006C5F81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Stosować rękawice ochronne oraz</w:t>
            </w:r>
            <w:r w:rsidR="00804B16"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odzież ochronną, zabezpieczającą przed oddziaływaniem </w:t>
            </w:r>
            <w:r w:rsidR="001E14C0" w:rsidRPr="00804B16">
              <w:rPr>
                <w:rFonts w:cs="Arial"/>
                <w:color w:val="000000" w:themeColor="text1"/>
                <w:sz w:val="20"/>
                <w:szCs w:val="20"/>
              </w:rPr>
              <w:t>śr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odków ochrony roślin, oraz odpowiednie</w:t>
            </w:r>
            <w:r w:rsidR="001E14C0"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obuwie (np. kalosze) w trakcie przygotowywania cieczy</w:t>
            </w:r>
            <w:r w:rsidR="00804B16"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1E14C0" w:rsidRPr="00804B16">
              <w:rPr>
                <w:rFonts w:cs="Arial"/>
                <w:color w:val="000000" w:themeColor="text1"/>
                <w:sz w:val="20"/>
                <w:szCs w:val="20"/>
              </w:rPr>
              <w:t>roboczej oraz w trakcie wykonywania zbiegu.</w:t>
            </w:r>
          </w:p>
        </w:tc>
      </w:tr>
      <w:tr w:rsidR="003B1580" w:rsidRPr="005D1758" w14:paraId="376263E2" w14:textId="77777777" w:rsidTr="00243EF2">
        <w:trPr>
          <w:trHeight w:val="551"/>
        </w:trPr>
        <w:tc>
          <w:tcPr>
            <w:tcW w:w="1411" w:type="dxa"/>
            <w:vMerge/>
            <w:shd w:val="clear" w:color="auto" w:fill="488FB4"/>
            <w:vAlign w:val="center"/>
          </w:tcPr>
          <w:p w14:paraId="665DB64B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427554E" w14:textId="77777777" w:rsidR="003B1580" w:rsidRPr="005D1758" w:rsidRDefault="003B1580" w:rsidP="003B1580">
            <w:pPr>
              <w:jc w:val="center"/>
              <w:rPr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Dobrostan</w:t>
            </w:r>
          </w:p>
          <w:p w14:paraId="6400670D" w14:textId="77777777" w:rsidR="00913C09" w:rsidRPr="005D1758" w:rsidRDefault="00913C09" w:rsidP="003B158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E7E5621" w14:textId="77777777" w:rsidR="00BB0B68" w:rsidRDefault="00BB0B68" w:rsidP="00BB0B6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rodek stosować przed lub po sadzeniu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roślin, w możliwie najkrótszym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odstępie czasowym od szczytu aktywności szeli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niaka sosnowego, w celu poprawy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skuteczności, tzn. w kwietniu i lipcu.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przypadku zabezpieczenia ściętych drzew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środek może być stosowany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zapobiegawczo lub w zwalczaniu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szkodników</w:t>
            </w:r>
            <w:r w:rsidR="00643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W </w:t>
            </w:r>
            <w:r w:rsidR="00243E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zabezpieczaniu</w:t>
            </w:r>
            <w:r w:rsidR="00643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ściętych drzew środek w wyższych z zalecanych stężeń stosować</w:t>
            </w:r>
            <w:r w:rsidR="00243E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przypadku dużej liczebności szkodnika.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FBB2C38" w14:textId="77777777" w:rsidR="003B1580" w:rsidRPr="00842508" w:rsidRDefault="00D61D06" w:rsidP="00BB0B68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33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Aspekt e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konomiczny: Minimalna stosowana ilość substancji aktywnej pozwala na efektywne działanie, na o</w:t>
            </w:r>
            <w:r w:rsidR="0010377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graniczonej powierzchni użycia. </w:t>
            </w:r>
            <w:r w:rsidR="00103779" w:rsidRPr="0010377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Zapobieganie negatywnym skutkom ekonomicznym powstałym na </w:t>
            </w:r>
            <w:r w:rsidR="00103779" w:rsidRPr="0010377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skutek rozpadu drzewostanów czy uszkodzenia pozyskanego surowca drzewnego.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A9C407A" w14:textId="77777777" w:rsidR="003B1580" w:rsidRPr="00842508" w:rsidRDefault="00CC29B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Zastosowanie zgodnie z etykietą</w:t>
            </w:r>
          </w:p>
        </w:tc>
      </w:tr>
      <w:tr w:rsidR="00913C09" w:rsidRPr="005D1758" w14:paraId="0594F3D0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549EAD97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676678C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Żywność i woda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76F6310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7384AA9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913C09" w:rsidRPr="005D1758" w14:paraId="141F77CC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E5A31CD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5356B01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D56BD90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B2F9A1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913C09" w:rsidRPr="005D1758" w14:paraId="4825F8E7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16438C94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74B77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Rentowność (rolnictwo, zwierzęta hodowlane,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0AF6F27" w14:textId="77777777" w:rsidR="00913C09" w:rsidRPr="00842508" w:rsidRDefault="00842508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5480EFA" w14:textId="77777777" w:rsidR="00243EF2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W celu ochrony pszczół i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innych owadów zapylających nie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stosować kiedy występują kwitnące chwasty oraz w miejscach gdzie pszczoły mają pożytek.</w:t>
            </w:r>
            <w:r w:rsidR="00243EF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243EF2" w:rsidRPr="00243EF2">
              <w:rPr>
                <w:rFonts w:cs="Arial"/>
                <w:color w:val="000000" w:themeColor="text1"/>
                <w:sz w:val="20"/>
                <w:szCs w:val="20"/>
              </w:rPr>
              <w:t>Usuwać lub przykrywać ule podczas zabiegu i przez 2 dni po zabiegu.</w:t>
            </w:r>
          </w:p>
          <w:p w14:paraId="08733E34" w14:textId="77777777" w:rsidR="001950D6" w:rsidRPr="00842508" w:rsidRDefault="001950D6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950D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 strony, które</w:t>
            </w:r>
            <w:r w:rsidR="00140A87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950D6">
              <w:rPr>
                <w:rFonts w:cs="Arial"/>
                <w:color w:val="000000" w:themeColor="text1"/>
                <w:sz w:val="20"/>
                <w:szCs w:val="20"/>
              </w:rPr>
              <w:t>mogą być narażone na znoszenie cieczy roboczej i które zwróciły się o taka informację.</w:t>
            </w:r>
          </w:p>
        </w:tc>
      </w:tr>
      <w:tr w:rsidR="00913C09" w:rsidRPr="005D1758" w14:paraId="24890B7F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73CA8F9B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CF41768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Prawa (ustanowione i zwyczajowe)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B32D269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zgodnie z prawem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BEF9FB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</w:tc>
      </w:tr>
      <w:tr w:rsidR="00913C09" w:rsidRPr="005D1758" w14:paraId="470A0928" w14:textId="77777777" w:rsidTr="00CC29B1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388ABD89" w14:textId="77777777" w:rsidR="00913C09" w:rsidRPr="005D1758" w:rsidRDefault="00913C09" w:rsidP="00913C09">
            <w:pPr>
              <w:spacing w:line="48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D9605AA" w14:textId="77777777" w:rsidR="00913C09" w:rsidRPr="00842508" w:rsidRDefault="00913C09" w:rsidP="00913C09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42508">
              <w:rPr>
                <w:color w:val="000000" w:themeColor="text1"/>
                <w:sz w:val="18"/>
                <w:szCs w:val="18"/>
              </w:rPr>
              <w:t>Pozostałe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F641CE1" w14:textId="77777777" w:rsidR="000F15F8" w:rsidRPr="0096347A" w:rsidRDefault="000F15F8" w:rsidP="001950D6">
            <w:pPr>
              <w:rPr>
                <w:sz w:val="20"/>
                <w:szCs w:val="20"/>
              </w:rPr>
            </w:pPr>
            <w:r w:rsidRPr="0096347A">
              <w:rPr>
                <w:sz w:val="20"/>
                <w:szCs w:val="20"/>
              </w:rPr>
              <w:t xml:space="preserve">Wystąpienie ryzyka może nastąpić w przypadku nieprawidłowego przechowywania, stosowania czy postępowania z odpadami. </w:t>
            </w:r>
          </w:p>
          <w:p w14:paraId="7EB4C092" w14:textId="77777777" w:rsidR="000F15F8" w:rsidRPr="00842508" w:rsidRDefault="000F15F8" w:rsidP="001950D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74CA343" w14:textId="77777777" w:rsidR="00913C09" w:rsidRDefault="003B4A5B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  <w:p w14:paraId="522035DA" w14:textId="77777777" w:rsidR="0096347A" w:rsidRPr="00842508" w:rsidRDefault="0096347A" w:rsidP="0096347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WARUNKI PRZECHOWYWANIA I BEZPI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ECZNEGO USUWANIA ŚRODKA OCHRONY </w:t>
            </w: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ROŚLIN I OPAKOWANIA</w:t>
            </w:r>
          </w:p>
          <w:p w14:paraId="38BED76B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Chronić przed dziećmi.</w:t>
            </w:r>
          </w:p>
          <w:p w14:paraId="0C5AFAF1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Środek ochrony roślin przechowywać:</w:t>
            </w:r>
          </w:p>
          <w:p w14:paraId="1959A594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− w miejscach lub obiektach, w których zastosowano odpowiednie rozwiązania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zabezpieczające przed skażeniem środowiska oraz dostępem osób trzecich,</w:t>
            </w:r>
          </w:p>
          <w:p w14:paraId="1F31D0D2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− w oryg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inalnych opakowaniach, w sposób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uniemożliwiając</w:t>
            </w:r>
            <w:r w:rsidR="00243EF2">
              <w:rPr>
                <w:rFonts w:cs="Arial"/>
                <w:color w:val="000000" w:themeColor="text1"/>
                <w:sz w:val="20"/>
                <w:szCs w:val="20"/>
              </w:rPr>
              <w:t xml:space="preserve">y kontakt z żywnością, napojami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lub paszą.</w:t>
            </w:r>
          </w:p>
          <w:p w14:paraId="5524C8A7" w14:textId="77777777" w:rsidR="00243EF2" w:rsidRPr="00243EF2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Przechowywać w dobrze wentylowanym pomieszczeniu i w warunkach suchych.</w:t>
            </w:r>
          </w:p>
          <w:p w14:paraId="7F3289A1" w14:textId="77777777" w:rsidR="00243EF2" w:rsidRPr="00243EF2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Unikać bezpośredniego nasłonecznienia.</w:t>
            </w:r>
          </w:p>
          <w:p w14:paraId="50D6D2F5" w14:textId="77777777" w:rsidR="00243EF2" w:rsidRPr="00243EF2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Zabrania się wykorzystywania opróżnionych opakowań po śr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odkach ochrony roślin do innych </w:t>
            </w: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celów.</w:t>
            </w:r>
          </w:p>
          <w:p w14:paraId="5C67E961" w14:textId="77777777" w:rsidR="00243EF2" w:rsidRPr="00243EF2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awnionego do odbierania odpadów </w:t>
            </w: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1971090E" w14:textId="77777777" w:rsidR="00243EF2" w:rsidRPr="00243EF2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Opróżnione opakowania po środku zwrócić do sprzedawcy środków ochrony roślin będących</w:t>
            </w:r>
          </w:p>
          <w:p w14:paraId="20751742" w14:textId="77777777" w:rsidR="00BB0B68" w:rsidRPr="0096347A" w:rsidRDefault="00243EF2" w:rsidP="00243EF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43EF2">
              <w:rPr>
                <w:rFonts w:cs="Arial"/>
                <w:color w:val="000000" w:themeColor="text1"/>
                <w:sz w:val="20"/>
                <w:szCs w:val="20"/>
              </w:rPr>
              <w:t>środkami niebezpiecznymi.</w:t>
            </w:r>
          </w:p>
        </w:tc>
      </w:tr>
    </w:tbl>
    <w:p w14:paraId="670E16A0" w14:textId="77777777" w:rsidR="00552E01" w:rsidRPr="005D1758" w:rsidRDefault="00552E01" w:rsidP="00F207AC">
      <w:pPr>
        <w:rPr>
          <w:b/>
          <w:bCs/>
        </w:rPr>
        <w:sectPr w:rsidR="00552E01" w:rsidRPr="005D1758" w:rsidSect="003B4A5B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2286E2D3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lastRenderedPageBreak/>
        <w:t>Część III</w:t>
      </w:r>
    </w:p>
    <w:p w14:paraId="2BB8854E" w14:textId="77777777" w:rsidR="007752A1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 xml:space="preserve">Tabela 2. Ramy oceny ryzyka środowiskowego i społecznego (ORŚIS) </w:t>
      </w:r>
    </w:p>
    <w:p w14:paraId="60DED434" w14:textId="77777777" w:rsidR="007029E2" w:rsidRPr="005D1758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>(</w:t>
      </w:r>
      <w:r w:rsidR="00F37C0C" w:rsidRPr="005D1758">
        <w:rPr>
          <w:b/>
          <w:bCs/>
        </w:rPr>
        <w:t xml:space="preserve">część </w:t>
      </w:r>
      <w:r w:rsidR="006E5ECF" w:rsidRPr="005D1758">
        <w:rPr>
          <w:b/>
          <w:bCs/>
        </w:rPr>
        <w:t xml:space="preserve">dla posiadacza certyfikatu, jednostki gospodarowania </w:t>
      </w:r>
      <w:r w:rsidRPr="005D1758">
        <w:rPr>
          <w:b/>
          <w:bCs/>
        </w:rPr>
        <w:t>)</w:t>
      </w:r>
    </w:p>
    <w:tbl>
      <w:tblPr>
        <w:tblStyle w:val="Tabela-Siatka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562"/>
        <w:gridCol w:w="1569"/>
        <w:gridCol w:w="2182"/>
        <w:gridCol w:w="1982"/>
        <w:gridCol w:w="2911"/>
      </w:tblGrid>
      <w:tr w:rsidR="006E5ECF" w:rsidRPr="005D1758" w14:paraId="18A93940" w14:textId="77777777" w:rsidTr="007752A1">
        <w:tc>
          <w:tcPr>
            <w:tcW w:w="4248" w:type="dxa"/>
          </w:tcPr>
          <w:p w14:paraId="5F7FCB0C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ZADANIA</w:t>
            </w:r>
          </w:p>
        </w:tc>
        <w:tc>
          <w:tcPr>
            <w:tcW w:w="1562" w:type="dxa"/>
          </w:tcPr>
          <w:p w14:paraId="449D6460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PODMIOT ODPOWIEDZIALNY</w:t>
            </w:r>
          </w:p>
        </w:tc>
        <w:tc>
          <w:tcPr>
            <w:tcW w:w="1569" w:type="dxa"/>
          </w:tcPr>
          <w:p w14:paraId="6520889F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RODZAJ OCENIANYCH PESTYCYDÓW</w:t>
            </w:r>
          </w:p>
        </w:tc>
        <w:tc>
          <w:tcPr>
            <w:tcW w:w="2182" w:type="dxa"/>
          </w:tcPr>
          <w:p w14:paraId="2C261C1F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CEL</w:t>
            </w:r>
          </w:p>
        </w:tc>
        <w:tc>
          <w:tcPr>
            <w:tcW w:w="1982" w:type="dxa"/>
          </w:tcPr>
          <w:p w14:paraId="4D119B5E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CZĘSTOTLIWOŚĆ</w:t>
            </w:r>
          </w:p>
        </w:tc>
        <w:tc>
          <w:tcPr>
            <w:tcW w:w="2911" w:type="dxa"/>
          </w:tcPr>
          <w:p w14:paraId="37823147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WYMAGANIA DOTYCZĄCE ZAANGAŻOWANIA</w:t>
            </w:r>
          </w:p>
        </w:tc>
      </w:tr>
      <w:tr w:rsidR="006E5ECF" w:rsidRPr="005D1758" w14:paraId="17E7C970" w14:textId="77777777" w:rsidTr="007752A1">
        <w:tc>
          <w:tcPr>
            <w:tcW w:w="14454" w:type="dxa"/>
            <w:gridSpan w:val="6"/>
            <w:shd w:val="clear" w:color="auto" w:fill="488FB4"/>
          </w:tcPr>
          <w:p w14:paraId="2F061887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jednostki gospodarowania</w:t>
            </w:r>
          </w:p>
        </w:tc>
      </w:tr>
      <w:tr w:rsidR="000E4978" w:rsidRPr="005D1758" w14:paraId="531AA12E" w14:textId="77777777" w:rsidTr="007752A1">
        <w:tc>
          <w:tcPr>
            <w:tcW w:w="4248" w:type="dxa"/>
          </w:tcPr>
          <w:p w14:paraId="322791B9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Przeprowadzenie oceny ryzyka w ramach systemu zintegrowanej </w:t>
            </w:r>
            <w:bookmarkStart w:id="0" w:name="_Hlk531702827"/>
            <w:r w:rsidRPr="00B44E5F">
              <w:rPr>
                <w:sz w:val="20"/>
                <w:szCs w:val="20"/>
              </w:rPr>
              <w:t>ochrony przed szkodnikami</w:t>
            </w:r>
            <w:r>
              <w:rPr>
                <w:sz w:val="20"/>
                <w:szCs w:val="20"/>
              </w:rPr>
              <w:t xml:space="preserve"> </w:t>
            </w:r>
            <w:r w:rsidRPr="00B44E5F">
              <w:rPr>
                <w:sz w:val="20"/>
                <w:szCs w:val="20"/>
              </w:rPr>
              <w:t>zgodnie ze skalą, intensywnością i ryzykiem (w tym dla pestycydów stosowanych w obiektach lub do celów badawczych)</w:t>
            </w:r>
            <w:bookmarkEnd w:id="0"/>
            <w:r w:rsidRPr="00B44E5F">
              <w:rPr>
                <w:sz w:val="20"/>
                <w:szCs w:val="20"/>
              </w:rPr>
              <w:t>.</w:t>
            </w:r>
          </w:p>
          <w:p w14:paraId="330E3D5A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PC mogą używać wzoru ORŚIS do wypełnienia tej oceny na poziomie Jednostki Gospodarowania lub wykazać, że wymogi ORŚIS zostały spełnione, jeśli w firmie są wdrożone inne systemy w celu spełnienia wymogów (bez wypełniania wzoru). Na podobnych warunkach, oceny ORŚIS mogą być przenoszone z jednego posiadacza certyfikatu na innego na poziomie krajowym.</w:t>
            </w:r>
          </w:p>
          <w:p w14:paraId="445462B0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Zachowanie zgodności z obowiązującymi międzynarodowymi i krajowymi wskaźnikami i progami dotyczącymi stosowania WNP.</w:t>
            </w:r>
          </w:p>
        </w:tc>
        <w:tc>
          <w:tcPr>
            <w:tcW w:w="1562" w:type="dxa"/>
          </w:tcPr>
          <w:p w14:paraId="745ACE3B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Posiadacze certyfikatów (PC)</w:t>
            </w:r>
          </w:p>
        </w:tc>
        <w:tc>
          <w:tcPr>
            <w:tcW w:w="1569" w:type="dxa"/>
          </w:tcPr>
          <w:p w14:paraId="5AA69489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Wszystkie pestycydy syntetyczne</w:t>
            </w:r>
          </w:p>
          <w:p w14:paraId="439D2336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</w:p>
          <w:p w14:paraId="7E5CA77B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39203DB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Określenie najmniej ryzykownej opcji zwalczania szkodników, chwastów lub chorób.</w:t>
            </w:r>
          </w:p>
          <w:p w14:paraId="53AAD13C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Określenie dodatkowych lub szczególnych środków łagodzących wymaganych do kontrolowania ryzyka typowego dla RDLP/nadleśnictwa.</w:t>
            </w:r>
          </w:p>
          <w:p w14:paraId="5B29BB1E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Wsparcie Grupy Opracowującej Standard dla ORŚIS jeśli używany jest wzór ORŚIS.</w:t>
            </w:r>
          </w:p>
        </w:tc>
        <w:tc>
          <w:tcPr>
            <w:tcW w:w="1982" w:type="dxa"/>
          </w:tcPr>
          <w:p w14:paraId="6AFC634F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Przegląd i rewizja w razie potrzeby, w pięcioletnim cyklu certyfikacji.</w:t>
            </w:r>
          </w:p>
        </w:tc>
        <w:tc>
          <w:tcPr>
            <w:tcW w:w="2911" w:type="dxa"/>
          </w:tcPr>
          <w:p w14:paraId="6F7ABFBD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Zgodnie z wymogami dotyczącymi zaangażowania interesariuszy w spełnianie odpowiedniego standardu krajowego.  </w:t>
            </w:r>
          </w:p>
        </w:tc>
      </w:tr>
      <w:tr w:rsidR="006E5ECF" w:rsidRPr="005D1758" w14:paraId="6B0D3670" w14:textId="77777777" w:rsidTr="007752A1">
        <w:tc>
          <w:tcPr>
            <w:tcW w:w="14454" w:type="dxa"/>
            <w:gridSpan w:val="6"/>
            <w:shd w:val="clear" w:color="auto" w:fill="488FB4"/>
          </w:tcPr>
          <w:p w14:paraId="3FA654BA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oddziału</w:t>
            </w:r>
          </w:p>
        </w:tc>
      </w:tr>
      <w:tr w:rsidR="000E4978" w:rsidRPr="005D1758" w14:paraId="73E9834A" w14:textId="77777777" w:rsidTr="007752A1">
        <w:tc>
          <w:tcPr>
            <w:tcW w:w="4248" w:type="dxa"/>
          </w:tcPr>
          <w:p w14:paraId="74EE62D7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Włączenie wyników oceny ORŚIS do planów operacyjnych lub zaleceń. </w:t>
            </w:r>
          </w:p>
          <w:p w14:paraId="7852D18E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Wdrożenie środków łagodzących.</w:t>
            </w:r>
          </w:p>
        </w:tc>
        <w:tc>
          <w:tcPr>
            <w:tcW w:w="1562" w:type="dxa"/>
          </w:tcPr>
          <w:p w14:paraId="1C3E33BE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Posiadacze certyfikatów (PC)</w:t>
            </w:r>
          </w:p>
        </w:tc>
        <w:tc>
          <w:tcPr>
            <w:tcW w:w="1569" w:type="dxa"/>
          </w:tcPr>
          <w:p w14:paraId="1953BCF1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Wszystkie pestycydy syntetyczne</w:t>
            </w:r>
          </w:p>
        </w:tc>
        <w:tc>
          <w:tcPr>
            <w:tcW w:w="2182" w:type="dxa"/>
          </w:tcPr>
          <w:p w14:paraId="3C8436E1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Kontrola ryzyka podczas stosowania pestycydów syntetycznych.</w:t>
            </w:r>
          </w:p>
          <w:p w14:paraId="373A1A99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4B1B36A6" w14:textId="77777777" w:rsidR="000E4978" w:rsidRPr="00B44E5F" w:rsidRDefault="000E4978" w:rsidP="000E4978">
            <w:pPr>
              <w:widowControl w:val="0"/>
              <w:spacing w:before="80"/>
              <w:rPr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Związana z czasem trwania operacji.</w:t>
            </w:r>
          </w:p>
          <w:p w14:paraId="6E0C5AB0" w14:textId="77777777" w:rsidR="000E4978" w:rsidRPr="00B44E5F" w:rsidRDefault="000E4978" w:rsidP="000E4978">
            <w:pPr>
              <w:widowControl w:val="0"/>
              <w:spacing w:before="80"/>
              <w:rPr>
                <w:sz w:val="20"/>
                <w:szCs w:val="20"/>
              </w:rPr>
            </w:pPr>
          </w:p>
          <w:p w14:paraId="6B0010B7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C8E2334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Zgodnie z wymogami dotyczącymi zaangażowania interesariuszy w spełnianie  odpowiedniego standardu krajowego.  </w:t>
            </w:r>
          </w:p>
        </w:tc>
      </w:tr>
    </w:tbl>
    <w:p w14:paraId="605EA265" w14:textId="77777777" w:rsidR="003713D3" w:rsidRDefault="003713D3" w:rsidP="0046726D">
      <w:pPr>
        <w:rPr>
          <w:b/>
          <w:bCs/>
        </w:rPr>
        <w:sectPr w:rsidR="003713D3" w:rsidSect="007029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88E7EA" w14:textId="77777777" w:rsidR="003713D3" w:rsidRDefault="003713D3" w:rsidP="0046726D">
      <w:pPr>
        <w:rPr>
          <w:b/>
          <w:bCs/>
        </w:rPr>
      </w:pPr>
      <w:r>
        <w:rPr>
          <w:b/>
          <w:bCs/>
        </w:rPr>
        <w:lastRenderedPageBreak/>
        <w:t>Załączniki:</w:t>
      </w:r>
    </w:p>
    <w:p w14:paraId="0435D314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>ETYKIETA STOSOWANIA ŚRODKA OCHRONY ROŚLIN</w:t>
      </w:r>
    </w:p>
    <w:p w14:paraId="3D7DEEFD" w14:textId="77777777" w:rsidR="00BD62AE" w:rsidRPr="00162040" w:rsidRDefault="00BD62AE" w:rsidP="00BD62AE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2346333C" w14:textId="77777777" w:rsidR="00BD62AE" w:rsidRPr="00162040" w:rsidRDefault="00BD62AE" w:rsidP="00BD62AE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3CB45B4C" w14:textId="27BD020A" w:rsidR="00907C66" w:rsidRDefault="00BD62AE" w:rsidP="0046726D">
      <w:pPr>
        <w:rPr>
          <w:b/>
          <w:bCs/>
        </w:rPr>
      </w:pPr>
      <w:r>
        <w:rPr>
          <w:b/>
          <w:bCs/>
        </w:rPr>
        <w:t>Grzegorz Młynar</w:t>
      </w:r>
    </w:p>
    <w:sectPr w:rsidR="00907C66" w:rsidSect="003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E293" w14:textId="77777777" w:rsidR="000F7347" w:rsidRDefault="000F7347" w:rsidP="00552E01">
      <w:pPr>
        <w:spacing w:after="0" w:line="240" w:lineRule="auto"/>
      </w:pPr>
      <w:r>
        <w:separator/>
      </w:r>
    </w:p>
  </w:endnote>
  <w:endnote w:type="continuationSeparator" w:id="0">
    <w:p w14:paraId="07CCBB0D" w14:textId="77777777" w:rsidR="000F7347" w:rsidRDefault="000F7347" w:rsidP="0055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3C97" w14:textId="77777777" w:rsidR="000F7347" w:rsidRDefault="000F7347" w:rsidP="00552E01">
      <w:pPr>
        <w:spacing w:after="0" w:line="240" w:lineRule="auto"/>
      </w:pPr>
      <w:r>
        <w:separator/>
      </w:r>
    </w:p>
  </w:footnote>
  <w:footnote w:type="continuationSeparator" w:id="0">
    <w:p w14:paraId="004E9EA2" w14:textId="77777777" w:rsidR="000F7347" w:rsidRDefault="000F7347" w:rsidP="0055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6456"/>
    <w:multiLevelType w:val="hybridMultilevel"/>
    <w:tmpl w:val="6D0C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5324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5525"/>
    <w:multiLevelType w:val="hybridMultilevel"/>
    <w:tmpl w:val="7344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8A"/>
    <w:rsid w:val="000221E8"/>
    <w:rsid w:val="00024B98"/>
    <w:rsid w:val="00045D4C"/>
    <w:rsid w:val="00052EE6"/>
    <w:rsid w:val="00054863"/>
    <w:rsid w:val="0006615E"/>
    <w:rsid w:val="00070E92"/>
    <w:rsid w:val="00071432"/>
    <w:rsid w:val="000779FD"/>
    <w:rsid w:val="00080157"/>
    <w:rsid w:val="000835DD"/>
    <w:rsid w:val="000A057F"/>
    <w:rsid w:val="000B130F"/>
    <w:rsid w:val="000B483A"/>
    <w:rsid w:val="000C61A2"/>
    <w:rsid w:val="000D3556"/>
    <w:rsid w:val="000E4978"/>
    <w:rsid w:val="000F0B2F"/>
    <w:rsid w:val="000F15F8"/>
    <w:rsid w:val="000F5E5E"/>
    <w:rsid w:val="000F7347"/>
    <w:rsid w:val="00103779"/>
    <w:rsid w:val="00122211"/>
    <w:rsid w:val="00127E96"/>
    <w:rsid w:val="00140A87"/>
    <w:rsid w:val="0014369B"/>
    <w:rsid w:val="001536B1"/>
    <w:rsid w:val="001543A6"/>
    <w:rsid w:val="001565C3"/>
    <w:rsid w:val="00162FCB"/>
    <w:rsid w:val="00173151"/>
    <w:rsid w:val="001950D6"/>
    <w:rsid w:val="001B4825"/>
    <w:rsid w:val="001C01EB"/>
    <w:rsid w:val="001C1A5E"/>
    <w:rsid w:val="001C4930"/>
    <w:rsid w:val="001D3AB5"/>
    <w:rsid w:val="001D679E"/>
    <w:rsid w:val="001E14C0"/>
    <w:rsid w:val="001F609A"/>
    <w:rsid w:val="00214D40"/>
    <w:rsid w:val="00220478"/>
    <w:rsid w:val="00243EF2"/>
    <w:rsid w:val="002531D4"/>
    <w:rsid w:val="002738B1"/>
    <w:rsid w:val="0027743D"/>
    <w:rsid w:val="00291351"/>
    <w:rsid w:val="002A36F6"/>
    <w:rsid w:val="002D0358"/>
    <w:rsid w:val="002D2428"/>
    <w:rsid w:val="002D3A3F"/>
    <w:rsid w:val="002E07FF"/>
    <w:rsid w:val="002E3008"/>
    <w:rsid w:val="002F33F9"/>
    <w:rsid w:val="002F448A"/>
    <w:rsid w:val="002F7609"/>
    <w:rsid w:val="0031261D"/>
    <w:rsid w:val="00344F6A"/>
    <w:rsid w:val="00345007"/>
    <w:rsid w:val="0034729F"/>
    <w:rsid w:val="003477F4"/>
    <w:rsid w:val="00361DAF"/>
    <w:rsid w:val="003671B9"/>
    <w:rsid w:val="003713D3"/>
    <w:rsid w:val="00397A18"/>
    <w:rsid w:val="003A37EC"/>
    <w:rsid w:val="003A7CB4"/>
    <w:rsid w:val="003B1580"/>
    <w:rsid w:val="003B4A5B"/>
    <w:rsid w:val="003B4B82"/>
    <w:rsid w:val="003B5DE6"/>
    <w:rsid w:val="003C5D2A"/>
    <w:rsid w:val="003E7543"/>
    <w:rsid w:val="003F617F"/>
    <w:rsid w:val="00413090"/>
    <w:rsid w:val="0041618B"/>
    <w:rsid w:val="00416B4F"/>
    <w:rsid w:val="00422A04"/>
    <w:rsid w:val="00430488"/>
    <w:rsid w:val="004326D9"/>
    <w:rsid w:val="00466B5D"/>
    <w:rsid w:val="0046726D"/>
    <w:rsid w:val="004A7232"/>
    <w:rsid w:val="004B64E7"/>
    <w:rsid w:val="004C56A0"/>
    <w:rsid w:val="004D1058"/>
    <w:rsid w:val="004F4070"/>
    <w:rsid w:val="0051001B"/>
    <w:rsid w:val="00516768"/>
    <w:rsid w:val="005225C8"/>
    <w:rsid w:val="005242EB"/>
    <w:rsid w:val="00541632"/>
    <w:rsid w:val="00543B98"/>
    <w:rsid w:val="00552E01"/>
    <w:rsid w:val="00595EA4"/>
    <w:rsid w:val="005B1D4A"/>
    <w:rsid w:val="005D1758"/>
    <w:rsid w:val="005D1C50"/>
    <w:rsid w:val="0060498D"/>
    <w:rsid w:val="00606A36"/>
    <w:rsid w:val="00631391"/>
    <w:rsid w:val="00636817"/>
    <w:rsid w:val="006430AF"/>
    <w:rsid w:val="006636DD"/>
    <w:rsid w:val="006721C7"/>
    <w:rsid w:val="00676334"/>
    <w:rsid w:val="00693BBC"/>
    <w:rsid w:val="00696E1F"/>
    <w:rsid w:val="006B4D14"/>
    <w:rsid w:val="006C5F81"/>
    <w:rsid w:val="006D46E4"/>
    <w:rsid w:val="006E5ECF"/>
    <w:rsid w:val="006F3B90"/>
    <w:rsid w:val="007029E2"/>
    <w:rsid w:val="00704AEB"/>
    <w:rsid w:val="00750B6E"/>
    <w:rsid w:val="007752A1"/>
    <w:rsid w:val="007B26A5"/>
    <w:rsid w:val="007B41E2"/>
    <w:rsid w:val="007B568B"/>
    <w:rsid w:val="007D0209"/>
    <w:rsid w:val="007F6F1B"/>
    <w:rsid w:val="00802B92"/>
    <w:rsid w:val="00804B16"/>
    <w:rsid w:val="00842247"/>
    <w:rsid w:val="00842508"/>
    <w:rsid w:val="00843FA4"/>
    <w:rsid w:val="00844916"/>
    <w:rsid w:val="008502AF"/>
    <w:rsid w:val="0086182E"/>
    <w:rsid w:val="0087554B"/>
    <w:rsid w:val="008B3FEC"/>
    <w:rsid w:val="008B6B88"/>
    <w:rsid w:val="008C0CAA"/>
    <w:rsid w:val="008D2E85"/>
    <w:rsid w:val="009025D5"/>
    <w:rsid w:val="00907C66"/>
    <w:rsid w:val="00913C09"/>
    <w:rsid w:val="009155F3"/>
    <w:rsid w:val="00923390"/>
    <w:rsid w:val="00931BA9"/>
    <w:rsid w:val="0093598E"/>
    <w:rsid w:val="00960AD8"/>
    <w:rsid w:val="00961B4E"/>
    <w:rsid w:val="0096347A"/>
    <w:rsid w:val="0096521F"/>
    <w:rsid w:val="00966AB0"/>
    <w:rsid w:val="00975CBB"/>
    <w:rsid w:val="00977C25"/>
    <w:rsid w:val="009B21C3"/>
    <w:rsid w:val="009F1B9B"/>
    <w:rsid w:val="00A075DA"/>
    <w:rsid w:val="00A11AAC"/>
    <w:rsid w:val="00A11EB2"/>
    <w:rsid w:val="00A44BDA"/>
    <w:rsid w:val="00A52278"/>
    <w:rsid w:val="00A543BB"/>
    <w:rsid w:val="00A57CC4"/>
    <w:rsid w:val="00A60C4D"/>
    <w:rsid w:val="00A62AD7"/>
    <w:rsid w:val="00A73180"/>
    <w:rsid w:val="00A819C7"/>
    <w:rsid w:val="00AB3441"/>
    <w:rsid w:val="00AB59A8"/>
    <w:rsid w:val="00AC47D7"/>
    <w:rsid w:val="00AC4B8B"/>
    <w:rsid w:val="00AD0083"/>
    <w:rsid w:val="00AD422B"/>
    <w:rsid w:val="00AD43B8"/>
    <w:rsid w:val="00B00479"/>
    <w:rsid w:val="00B133C9"/>
    <w:rsid w:val="00B25F15"/>
    <w:rsid w:val="00B26B72"/>
    <w:rsid w:val="00B312DA"/>
    <w:rsid w:val="00B3370B"/>
    <w:rsid w:val="00B879B6"/>
    <w:rsid w:val="00BB0B68"/>
    <w:rsid w:val="00BB4DB7"/>
    <w:rsid w:val="00BB5970"/>
    <w:rsid w:val="00BD62AE"/>
    <w:rsid w:val="00BE4E1B"/>
    <w:rsid w:val="00C1358F"/>
    <w:rsid w:val="00C15DD2"/>
    <w:rsid w:val="00C23B4D"/>
    <w:rsid w:val="00C27732"/>
    <w:rsid w:val="00C37558"/>
    <w:rsid w:val="00C56B12"/>
    <w:rsid w:val="00C62FAF"/>
    <w:rsid w:val="00C740FA"/>
    <w:rsid w:val="00C75CAA"/>
    <w:rsid w:val="00CA1B01"/>
    <w:rsid w:val="00CA2FC1"/>
    <w:rsid w:val="00CA50AD"/>
    <w:rsid w:val="00CC0EFF"/>
    <w:rsid w:val="00CC29B1"/>
    <w:rsid w:val="00CD7785"/>
    <w:rsid w:val="00CE2120"/>
    <w:rsid w:val="00D079EB"/>
    <w:rsid w:val="00D4093B"/>
    <w:rsid w:val="00D4740B"/>
    <w:rsid w:val="00D61D06"/>
    <w:rsid w:val="00D70B18"/>
    <w:rsid w:val="00D805C9"/>
    <w:rsid w:val="00D915AB"/>
    <w:rsid w:val="00DC3CF5"/>
    <w:rsid w:val="00DD1491"/>
    <w:rsid w:val="00DD625D"/>
    <w:rsid w:val="00DF3CC0"/>
    <w:rsid w:val="00DF6FDD"/>
    <w:rsid w:val="00DF794B"/>
    <w:rsid w:val="00E02F15"/>
    <w:rsid w:val="00E12A57"/>
    <w:rsid w:val="00E215D3"/>
    <w:rsid w:val="00E26FA4"/>
    <w:rsid w:val="00E365DB"/>
    <w:rsid w:val="00E41379"/>
    <w:rsid w:val="00E4350B"/>
    <w:rsid w:val="00E70B0A"/>
    <w:rsid w:val="00E71D14"/>
    <w:rsid w:val="00E857AA"/>
    <w:rsid w:val="00E9102F"/>
    <w:rsid w:val="00EA48E5"/>
    <w:rsid w:val="00EB250C"/>
    <w:rsid w:val="00EC4079"/>
    <w:rsid w:val="00F050D7"/>
    <w:rsid w:val="00F1298F"/>
    <w:rsid w:val="00F207AC"/>
    <w:rsid w:val="00F21F90"/>
    <w:rsid w:val="00F231DB"/>
    <w:rsid w:val="00F25EF4"/>
    <w:rsid w:val="00F305AD"/>
    <w:rsid w:val="00F37C0C"/>
    <w:rsid w:val="00F416AA"/>
    <w:rsid w:val="00F57101"/>
    <w:rsid w:val="00F904F0"/>
    <w:rsid w:val="00FA6741"/>
    <w:rsid w:val="00FB1E77"/>
    <w:rsid w:val="00FC5992"/>
    <w:rsid w:val="00FC6C1C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6285"/>
  <w15:chartTrackingRefBased/>
  <w15:docId w15:val="{77532EF7-34DE-4B6B-B857-64D10E0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102F"/>
    <w:rPr>
      <w:b/>
      <w:bCs/>
    </w:rPr>
  </w:style>
  <w:style w:type="paragraph" w:customStyle="1" w:styleId="Default">
    <w:name w:val="Default"/>
    <w:rsid w:val="007B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E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E01"/>
    <w:rPr>
      <w:vertAlign w:val="superscript"/>
    </w:rPr>
  </w:style>
  <w:style w:type="table" w:styleId="Tabela-Siatka">
    <w:name w:val="Table Grid"/>
    <w:basedOn w:val="Standardowy"/>
    <w:uiPriority w:val="59"/>
    <w:rsid w:val="00552E0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B31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9E2"/>
  </w:style>
  <w:style w:type="paragraph" w:styleId="Stopka">
    <w:name w:val="footer"/>
    <w:basedOn w:val="Normalny"/>
    <w:link w:val="Stopka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9E2"/>
  </w:style>
  <w:style w:type="paragraph" w:styleId="Akapitzlist">
    <w:name w:val="List Paragraph"/>
    <w:basedOn w:val="Normalny"/>
    <w:uiPriority w:val="34"/>
    <w:qFormat/>
    <w:rsid w:val="00F37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4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B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3B1580"/>
  </w:style>
  <w:style w:type="character" w:customStyle="1" w:styleId="kwal">
    <w:name w:val="kwal"/>
    <w:basedOn w:val="Domylnaczcionkaakapitu"/>
    <w:rsid w:val="00913C09"/>
  </w:style>
  <w:style w:type="character" w:customStyle="1" w:styleId="def">
    <w:name w:val="def"/>
    <w:basedOn w:val="Domylnaczcionkaakapitu"/>
    <w:rsid w:val="00913C09"/>
  </w:style>
  <w:style w:type="paragraph" w:customStyle="1" w:styleId="LPpodstawowyinterlinia1">
    <w:name w:val="LP_podstawowy_interlinia1"/>
    <w:basedOn w:val="Normalny"/>
    <w:rsid w:val="0093598E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7CA1-6965-4415-BAD9-C6378113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14</Pages>
  <Words>3719</Words>
  <Characters>22314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RDLP Zielona Gora</cp:lastModifiedBy>
  <cp:revision>17</cp:revision>
  <cp:lastPrinted>2020-05-21T06:39:00Z</cp:lastPrinted>
  <dcterms:created xsi:type="dcterms:W3CDTF">2021-03-17T10:27:00Z</dcterms:created>
  <dcterms:modified xsi:type="dcterms:W3CDTF">2021-05-06T09:04:00Z</dcterms:modified>
</cp:coreProperties>
</file>