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C8BD" w14:textId="77777777" w:rsidR="00020261" w:rsidRPr="005D1758" w:rsidRDefault="00020261" w:rsidP="00020261">
      <w:pPr>
        <w:jc w:val="center"/>
        <w:rPr>
          <w:b/>
          <w:bCs/>
          <w:sz w:val="56"/>
          <w:szCs w:val="56"/>
        </w:rPr>
      </w:pPr>
      <w:r w:rsidRPr="005D1758">
        <w:rPr>
          <w:b/>
          <w:bCs/>
          <w:sz w:val="56"/>
          <w:szCs w:val="56"/>
        </w:rPr>
        <w:t xml:space="preserve">Ocena ryzyka środowiskowego </w:t>
      </w:r>
      <w:r w:rsidRPr="005D1758">
        <w:rPr>
          <w:b/>
          <w:bCs/>
          <w:sz w:val="56"/>
          <w:szCs w:val="56"/>
        </w:rPr>
        <w:br/>
        <w:t>i społecznego (ORŚIS)</w:t>
      </w:r>
    </w:p>
    <w:p w14:paraId="049AC54B" w14:textId="77777777" w:rsidR="00020261" w:rsidRPr="00D711DA" w:rsidRDefault="00020261" w:rsidP="00020261">
      <w:pPr>
        <w:jc w:val="center"/>
        <w:rPr>
          <w:b/>
          <w:bCs/>
          <w:color w:val="000000"/>
          <w:sz w:val="36"/>
          <w:szCs w:val="36"/>
        </w:rPr>
      </w:pPr>
      <w:r w:rsidRPr="0093598E">
        <w:rPr>
          <w:b/>
          <w:bCs/>
          <w:color w:val="000000"/>
          <w:sz w:val="36"/>
          <w:szCs w:val="36"/>
        </w:rPr>
        <w:t xml:space="preserve">dla </w:t>
      </w:r>
      <w:proofErr w:type="spellStart"/>
      <w:r w:rsidRPr="00020261">
        <w:rPr>
          <w:b/>
          <w:bCs/>
          <w:color w:val="000000"/>
          <w:sz w:val="36"/>
          <w:szCs w:val="36"/>
        </w:rPr>
        <w:t>Tiofanat</w:t>
      </w:r>
      <w:proofErr w:type="spellEnd"/>
      <w:r w:rsidRPr="00020261">
        <w:rPr>
          <w:b/>
          <w:bCs/>
          <w:color w:val="000000"/>
          <w:sz w:val="36"/>
          <w:szCs w:val="36"/>
        </w:rPr>
        <w:t xml:space="preserve"> Metylowy 500 SC</w:t>
      </w:r>
      <w:r w:rsidRPr="00D711DA">
        <w:rPr>
          <w:b/>
          <w:bCs/>
          <w:color w:val="000000"/>
          <w:sz w:val="36"/>
          <w:szCs w:val="36"/>
        </w:rPr>
        <w:t xml:space="preserve"> </w:t>
      </w:r>
      <w:r w:rsidRPr="00D711DA">
        <w:rPr>
          <w:b/>
          <w:bCs/>
          <w:color w:val="000000"/>
          <w:sz w:val="36"/>
          <w:szCs w:val="36"/>
        </w:rPr>
        <w:br/>
      </w:r>
      <w:r w:rsidRPr="00EA4BB0">
        <w:rPr>
          <w:b/>
          <w:bCs/>
          <w:color w:val="000000"/>
          <w:sz w:val="36"/>
          <w:szCs w:val="36"/>
        </w:rPr>
        <w:t xml:space="preserve">(substancja czynna </w:t>
      </w:r>
      <w:proofErr w:type="spellStart"/>
      <w:r w:rsidRPr="00AA6E02">
        <w:rPr>
          <w:b/>
          <w:bCs/>
          <w:color w:val="000000"/>
          <w:sz w:val="36"/>
          <w:szCs w:val="36"/>
        </w:rPr>
        <w:t>tiofanat</w:t>
      </w:r>
      <w:proofErr w:type="spellEnd"/>
      <w:r w:rsidRPr="00AA6E02">
        <w:rPr>
          <w:b/>
          <w:bCs/>
          <w:color w:val="000000"/>
          <w:sz w:val="36"/>
          <w:szCs w:val="36"/>
        </w:rPr>
        <w:t xml:space="preserve"> metylowy</w:t>
      </w:r>
      <w:r w:rsidRPr="00EA4BB0">
        <w:rPr>
          <w:b/>
          <w:bCs/>
          <w:color w:val="000000"/>
          <w:sz w:val="36"/>
          <w:szCs w:val="36"/>
        </w:rPr>
        <w:t>)</w:t>
      </w:r>
    </w:p>
    <w:p w14:paraId="408F7E6D" w14:textId="77777777" w:rsidR="00020261" w:rsidRDefault="00020261" w:rsidP="00020261">
      <w:pPr>
        <w:pStyle w:val="LPpodstawowyinterlinia1"/>
        <w:ind w:firstLine="0"/>
        <w:rPr>
          <w:b/>
          <w:bCs/>
          <w:sz w:val="28"/>
          <w:szCs w:val="28"/>
        </w:rPr>
      </w:pPr>
    </w:p>
    <w:p w14:paraId="5BF1ED91" w14:textId="77777777" w:rsidR="00020261" w:rsidRDefault="00020261" w:rsidP="000202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(wersja 1.1 - marzec 2021)</w:t>
      </w:r>
    </w:p>
    <w:p w14:paraId="6B33C8F0" w14:textId="77777777" w:rsidR="00020261" w:rsidRPr="005D1758" w:rsidRDefault="00020261" w:rsidP="00020261">
      <w:pPr>
        <w:jc w:val="center"/>
        <w:rPr>
          <w:b/>
          <w:bCs/>
        </w:rPr>
      </w:pPr>
    </w:p>
    <w:p w14:paraId="3CB0834B" w14:textId="77777777" w:rsidR="00020261" w:rsidRPr="005D1758" w:rsidRDefault="00020261" w:rsidP="00020261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>WSTĘP</w:t>
      </w:r>
    </w:p>
    <w:p w14:paraId="5AA9A17F" w14:textId="77777777" w:rsidR="00020261" w:rsidRPr="00EA4BB0" w:rsidRDefault="00020261" w:rsidP="00020261">
      <w:pPr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 xml:space="preserve">Lasy Państwowe jako państwowa jednostka organizacyjna nieposiadająca osobowości prawnej, reprezentują Skarb Państwa w zakresie zarządzanego mienia. Porządek prawny, który reguluje całokształt działań związanych z prowadzeniem trwałej i zrównoważonej gospodarki leśnej w Polsce określony jest w Ustawie o lasach z dnia 28 września 1991 roku (z </w:t>
      </w:r>
      <w:proofErr w:type="spellStart"/>
      <w:r w:rsidRPr="00EA4BB0">
        <w:rPr>
          <w:rFonts w:cs="Arial"/>
          <w:color w:val="000000"/>
        </w:rPr>
        <w:t>późn</w:t>
      </w:r>
      <w:proofErr w:type="spellEnd"/>
      <w:r w:rsidRPr="00EA4BB0">
        <w:rPr>
          <w:rFonts w:cs="Arial"/>
          <w:color w:val="000000"/>
        </w:rPr>
        <w:t xml:space="preserve">. zm.), gdzie trwale połączono leśnictwo z ochroną przyrody i ochroną środowiska oraz określono zasady prowadzenia gospodarki leśnej w Polsce. </w:t>
      </w:r>
    </w:p>
    <w:p w14:paraId="38A56964" w14:textId="77777777" w:rsidR="00020261" w:rsidRPr="00EA4BB0" w:rsidRDefault="00020261" w:rsidP="00020261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Zgodnie z uregulowaniami ustawy o lasach, 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nakłada na nadleśniczego obowiązek wykonywania zabiegów zwalczających i ochronnych w razie wystąpienia organizmów szkodliwych, w stopniu zagrażającym trwałości lasów (art. 10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o lasach nakłada ponadto obowiązek trwałego utrzymywania lasów i zapewniania ciągłości ich użytkowania (art. 13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>).</w:t>
      </w:r>
    </w:p>
    <w:p w14:paraId="3CC8FC84" w14:textId="77777777" w:rsidR="00020261" w:rsidRPr="00EA4BB0" w:rsidRDefault="00020261" w:rsidP="00020261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Leśnictwo jako gałąź gospodarki narodowej, z uwagi na uwarunkowania klimatyczne, ekologiczne i drzewostanowe, zmuszone jest posiłkować się środkami ochrony roślin. Środki te używane są wyłącznie w uzasadnionych sytuacjach, zawsze z poszanowaniem obowiązujących przepisów, w ograniczonym zakresie i w usprawiedliwionych okolicznościach. </w:t>
      </w:r>
    </w:p>
    <w:p w14:paraId="058C2FF8" w14:textId="77777777" w:rsidR="00020261" w:rsidRPr="00EA4BB0" w:rsidRDefault="00020261" w:rsidP="00020261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>Stosowane obecnie w leśnictwie środki ochrony roślin dopuszczone prawem krajowym oraz przepisami Unii Europejskiej, zawarte są w sporządzanym co roku przez Instytut Badawczy Leśnictwa opracowaniu (broszurze) „Środki ochrony roślin oraz środki biobójcze do stosowania w leśnictwie” i obejmującej środki zarejestrowane dla leśnictwa przez Ministra Rolnictwa i Rozwoju Wsi. Opracowanie to jest na bieżąco aktualizowane i udostępniane:</w:t>
      </w:r>
    </w:p>
    <w:p w14:paraId="6E18F2AA" w14:textId="77777777" w:rsidR="009151B3" w:rsidRDefault="000576D5" w:rsidP="00020261">
      <w:pPr>
        <w:jc w:val="both"/>
        <w:rPr>
          <w:rFonts w:cs="Arial"/>
          <w:color w:val="385623"/>
        </w:rPr>
      </w:pPr>
      <w:hyperlink r:id="rId8" w:history="1">
        <w:r w:rsidR="00020261" w:rsidRPr="00AA6E02">
          <w:rPr>
            <w:rStyle w:val="Hipercze"/>
            <w:rFonts w:cs="Arial"/>
          </w:rPr>
          <w:t>http://www.lasy.gov.pl/pl/pro/publikacje/copy_of_gospodarka-lesna/ochrona_lasu/srodki-ochrony-roslin/</w:t>
        </w:r>
      </w:hyperlink>
      <w:r w:rsidR="00020261" w:rsidRPr="00AA6E02">
        <w:rPr>
          <w:rFonts w:cs="Arial"/>
          <w:color w:val="385623"/>
        </w:rPr>
        <w:t xml:space="preserve"> </w:t>
      </w:r>
    </w:p>
    <w:p w14:paraId="4E225F17" w14:textId="77777777" w:rsidR="009151B3" w:rsidRDefault="009151B3">
      <w:pPr>
        <w:rPr>
          <w:rFonts w:cs="Arial"/>
          <w:color w:val="385623"/>
        </w:rPr>
      </w:pPr>
      <w:r>
        <w:rPr>
          <w:rFonts w:cs="Arial"/>
          <w:color w:val="385623"/>
        </w:rPr>
        <w:br w:type="page"/>
      </w:r>
    </w:p>
    <w:p w14:paraId="17A6CE99" w14:textId="77777777" w:rsidR="00020261" w:rsidRDefault="00020261" w:rsidP="00020261">
      <w:pPr>
        <w:jc w:val="both"/>
        <w:rPr>
          <w:rFonts w:cs="Arial"/>
          <w:color w:val="385623"/>
        </w:rPr>
      </w:pPr>
    </w:p>
    <w:p w14:paraId="755083DE" w14:textId="77777777" w:rsidR="00E26FA4" w:rsidRPr="005D1758" w:rsidRDefault="00E26FA4" w:rsidP="00BE4E1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 xml:space="preserve">Zakres </w:t>
      </w:r>
    </w:p>
    <w:p w14:paraId="2CDFD602" w14:textId="77777777" w:rsidR="00E26FA4" w:rsidRPr="005D1758" w:rsidRDefault="005D1758" w:rsidP="0031261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Kraj</w:t>
      </w:r>
      <w:r w:rsidR="00E26FA4" w:rsidRPr="005D1758">
        <w:rPr>
          <w:b/>
          <w:color w:val="000000" w:themeColor="text1"/>
        </w:rPr>
        <w:t xml:space="preserve">: </w:t>
      </w:r>
      <w:r w:rsidR="00E26FA4" w:rsidRPr="005D1758">
        <w:rPr>
          <w:color w:val="000000" w:themeColor="text1"/>
        </w:rPr>
        <w:t>Polska</w:t>
      </w:r>
    </w:p>
    <w:p w14:paraId="2221D608" w14:textId="77777777" w:rsidR="00E26FA4" w:rsidRPr="005D1758" w:rsidRDefault="00E26FA4" w:rsidP="00E26FA4">
      <w:pPr>
        <w:rPr>
          <w:bCs/>
        </w:rPr>
      </w:pPr>
      <w:r w:rsidRPr="005D1758">
        <w:rPr>
          <w:b/>
          <w:bCs/>
        </w:rPr>
        <w:t xml:space="preserve">Substancja aktywna: </w:t>
      </w:r>
      <w:proofErr w:type="spellStart"/>
      <w:r w:rsidR="00842247">
        <w:rPr>
          <w:bCs/>
        </w:rPr>
        <w:t>tiofanat</w:t>
      </w:r>
      <w:proofErr w:type="spellEnd"/>
      <w:r w:rsidR="00842247">
        <w:rPr>
          <w:bCs/>
        </w:rPr>
        <w:t xml:space="preserve"> metylowy (związek z grupy </w:t>
      </w:r>
      <w:proofErr w:type="spellStart"/>
      <w:r w:rsidR="00842247">
        <w:rPr>
          <w:bCs/>
        </w:rPr>
        <w:t>benzimidazoli</w:t>
      </w:r>
      <w:proofErr w:type="spellEnd"/>
      <w:r w:rsidR="00842247">
        <w:rPr>
          <w:bCs/>
        </w:rPr>
        <w:t>)</w:t>
      </w:r>
      <w:r w:rsidR="002D2428">
        <w:rPr>
          <w:bCs/>
        </w:rPr>
        <w:t xml:space="preserve"> </w:t>
      </w:r>
    </w:p>
    <w:p w14:paraId="071CB971" w14:textId="77777777" w:rsidR="00C75CAA" w:rsidRPr="00070E92" w:rsidRDefault="00CA50AD" w:rsidP="00C75CAA">
      <w:pPr>
        <w:spacing w:after="0" w:line="276" w:lineRule="auto"/>
        <w:jc w:val="both"/>
        <w:rPr>
          <w:bCs/>
        </w:rPr>
      </w:pPr>
      <w:r w:rsidRPr="005D1758">
        <w:rPr>
          <w:b/>
          <w:bCs/>
        </w:rPr>
        <w:t>Cel</w:t>
      </w:r>
      <w:r w:rsidR="00C56B12">
        <w:rPr>
          <w:b/>
          <w:bCs/>
        </w:rPr>
        <w:t xml:space="preserve">e zastosowania: </w:t>
      </w:r>
      <w:proofErr w:type="spellStart"/>
      <w:r w:rsidR="004B40FD">
        <w:rPr>
          <w:bCs/>
        </w:rPr>
        <w:t>Tiofanat</w:t>
      </w:r>
      <w:proofErr w:type="spellEnd"/>
      <w:r w:rsidR="004B40FD">
        <w:rPr>
          <w:bCs/>
        </w:rPr>
        <w:t xml:space="preserve"> Metylowy</w:t>
      </w:r>
      <w:r w:rsidR="008F18D6">
        <w:rPr>
          <w:bCs/>
        </w:rPr>
        <w:t xml:space="preserve"> </w:t>
      </w:r>
      <w:r w:rsidR="002B3F16">
        <w:rPr>
          <w:bCs/>
        </w:rPr>
        <w:t>500 SC</w:t>
      </w:r>
      <w:r w:rsidR="00842247">
        <w:rPr>
          <w:bCs/>
        </w:rPr>
        <w:t xml:space="preserve"> jest fungicydem stosowanym</w:t>
      </w:r>
      <w:r w:rsidR="00070E92">
        <w:rPr>
          <w:b/>
          <w:bCs/>
        </w:rPr>
        <w:t xml:space="preserve"> </w:t>
      </w:r>
      <w:r w:rsidR="00413090">
        <w:rPr>
          <w:bCs/>
        </w:rPr>
        <w:t>w leśnictwie zapobiegawczo</w:t>
      </w:r>
      <w:r w:rsidR="00842247">
        <w:rPr>
          <w:bCs/>
        </w:rPr>
        <w:t>, interwencyjnie lub w celu zwalczania chorób grzybowyc</w:t>
      </w:r>
      <w:r w:rsidR="004B40FD">
        <w:rPr>
          <w:bCs/>
        </w:rPr>
        <w:t>h roślin w szkółkarstwie leśnym i</w:t>
      </w:r>
      <w:r w:rsidR="00842247">
        <w:rPr>
          <w:bCs/>
        </w:rPr>
        <w:t xml:space="preserve"> w odnowieniach</w:t>
      </w:r>
      <w:r w:rsidR="004B40FD">
        <w:rPr>
          <w:bCs/>
        </w:rPr>
        <w:t xml:space="preserve"> naturalnych gatunków drzew leśnych</w:t>
      </w:r>
      <w:r w:rsidR="00842247">
        <w:rPr>
          <w:bCs/>
        </w:rPr>
        <w:t>. Służy przede wszystkim do zwa</w:t>
      </w:r>
      <w:r w:rsidR="004B40FD">
        <w:rPr>
          <w:bCs/>
        </w:rPr>
        <w:t>lczania chorób grzybowych tj.</w:t>
      </w:r>
      <w:r w:rsidR="00842247">
        <w:rPr>
          <w:bCs/>
        </w:rPr>
        <w:t xml:space="preserve"> wiosenna osutka sosny, wierzchołkowe zamieranie pędów, zgnilizna korzeniowa.</w:t>
      </w:r>
    </w:p>
    <w:p w14:paraId="7402D0EE" w14:textId="77777777" w:rsidR="00C75CAA" w:rsidRDefault="00C75CAA" w:rsidP="00C75CAA">
      <w:pPr>
        <w:spacing w:after="0" w:line="276" w:lineRule="auto"/>
        <w:jc w:val="both"/>
        <w:rPr>
          <w:b/>
          <w:bCs/>
        </w:rPr>
      </w:pPr>
    </w:p>
    <w:p w14:paraId="615D4538" w14:textId="77777777" w:rsidR="00B928DB" w:rsidRDefault="00B928DB" w:rsidP="00B928DB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52357159" w14:textId="77777777" w:rsidR="00B928DB" w:rsidRDefault="00B928DB" w:rsidP="00B928DB">
      <w:pPr>
        <w:rPr>
          <w:b/>
          <w:bCs/>
        </w:rPr>
      </w:pPr>
      <w:r>
        <w:rPr>
          <w:bCs/>
        </w:rPr>
        <w:t>Regionalna Dyrekcja Lasów Państwowych w Zielonej Górze (nr certyfikatu SGS-FM/COC-009010)</w:t>
      </w:r>
    </w:p>
    <w:p w14:paraId="29A309EC" w14:textId="77777777" w:rsidR="00B928DB" w:rsidRDefault="00B928DB" w:rsidP="00B928DB">
      <w:pPr>
        <w:rPr>
          <w:b/>
          <w:bCs/>
        </w:rPr>
      </w:pPr>
    </w:p>
    <w:p w14:paraId="6EC05BFA" w14:textId="77777777" w:rsidR="00B928DB" w:rsidRDefault="00B928DB" w:rsidP="00B928DB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64957D54" w14:textId="77777777" w:rsidR="00B928DB" w:rsidRDefault="00B928DB" w:rsidP="00B928DB">
      <w:pPr>
        <w:jc w:val="both"/>
        <w:rPr>
          <w:bCs/>
        </w:rPr>
      </w:pPr>
      <w:r>
        <w:rPr>
          <w:bCs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28AC1723" w14:textId="77777777" w:rsidR="009151B3" w:rsidRPr="00293732" w:rsidRDefault="009151B3" w:rsidP="009151B3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6D006038" w14:textId="77777777" w:rsidR="009151B3" w:rsidRPr="00293732" w:rsidRDefault="009151B3" w:rsidP="009151B3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293732">
        <w:rPr>
          <w:rFonts w:asciiTheme="minorHAnsi" w:hAnsiTheme="minorHAnsi" w:cstheme="minorBidi"/>
          <w:b/>
          <w:bCs/>
          <w:color w:val="auto"/>
          <w:sz w:val="22"/>
          <w:szCs w:val="22"/>
        </w:rPr>
        <w:t>Ocena ryzyka środowiskowego i społecznego (ORŚIS) podzielona została na trzy części zgodnie z FSC-POL-30-001 V3-0:</w:t>
      </w:r>
    </w:p>
    <w:p w14:paraId="427841A0" w14:textId="77777777" w:rsidR="009151B3" w:rsidRDefault="009151B3" w:rsidP="009151B3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1A7A6594" w14:textId="77777777" w:rsidR="009151B3" w:rsidRPr="005D1758" w:rsidRDefault="009151B3" w:rsidP="009151B3">
      <w:pPr>
        <w:rPr>
          <w:b/>
          <w:bCs/>
        </w:rPr>
      </w:pPr>
      <w:r>
        <w:rPr>
          <w:b/>
          <w:bCs/>
        </w:rPr>
        <w:br w:type="page"/>
      </w:r>
    </w:p>
    <w:p w14:paraId="6497990F" w14:textId="77777777" w:rsidR="00F305AD" w:rsidRPr="005D1758" w:rsidRDefault="00606A36" w:rsidP="00C37558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lastRenderedPageBreak/>
        <w:t>Opracowanie techniczne</w:t>
      </w:r>
      <w:r w:rsidR="00F305AD" w:rsidRPr="005D1758">
        <w:rPr>
          <w:rFonts w:asciiTheme="minorHAnsi" w:hAnsiTheme="minorHAnsi"/>
          <w:b/>
          <w:sz w:val="22"/>
          <w:szCs w:val="22"/>
        </w:rPr>
        <w:t>.</w:t>
      </w:r>
    </w:p>
    <w:p w14:paraId="26D7BA6E" w14:textId="77777777" w:rsidR="00BE4E1B" w:rsidRPr="005D1758" w:rsidRDefault="00BE4E1B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D17C99B" w14:textId="77777777" w:rsidR="007B568B" w:rsidRPr="005D1758" w:rsidRDefault="00F37C0C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Część I</w:t>
      </w:r>
    </w:p>
    <w:p w14:paraId="549E0943" w14:textId="77777777" w:rsidR="00F37C0C" w:rsidRPr="005D1758" w:rsidRDefault="00F37C0C" w:rsidP="007B568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DD633E5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Ramy ORŚIS: rola Organizacji </w:t>
      </w:r>
    </w:p>
    <w:p w14:paraId="2D91A8E4" w14:textId="77777777" w:rsidR="0027743D" w:rsidRDefault="0027743D" w:rsidP="0027743D">
      <w:pPr>
        <w:pStyle w:val="Default"/>
        <w:rPr>
          <w:rFonts w:asciiTheme="minorHAnsi" w:hAnsiTheme="minorHAnsi"/>
        </w:rPr>
      </w:pPr>
    </w:p>
    <w:p w14:paraId="4808FE5B" w14:textId="77777777" w:rsidR="0027743D" w:rsidRPr="0027743D" w:rsidRDefault="0027743D" w:rsidP="0027743D">
      <w:pPr>
        <w:pStyle w:val="Default"/>
        <w:rPr>
          <w:rFonts w:asciiTheme="minorHAnsi" w:hAnsiTheme="minorHAnsi"/>
          <w:b/>
        </w:rPr>
      </w:pPr>
      <w:r w:rsidRPr="0027743D">
        <w:rPr>
          <w:rFonts w:asciiTheme="minorHAnsi" w:hAnsiTheme="minorHAnsi"/>
          <w:b/>
        </w:rPr>
        <w:t xml:space="preserve">1. Co do zasady traktować w sposób preferencyjny: </w:t>
      </w:r>
    </w:p>
    <w:p w14:paraId="1C12C67F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1. metody </w:t>
      </w:r>
      <w:proofErr w:type="spellStart"/>
      <w:r w:rsidRPr="0027743D">
        <w:rPr>
          <w:rFonts w:asciiTheme="minorHAnsi" w:hAnsiTheme="minorHAnsi"/>
        </w:rPr>
        <w:t>niechemiczne</w:t>
      </w:r>
      <w:proofErr w:type="spellEnd"/>
      <w:r w:rsidRPr="0027743D">
        <w:rPr>
          <w:rFonts w:asciiTheme="minorHAnsi" w:hAnsiTheme="minorHAnsi"/>
        </w:rPr>
        <w:t xml:space="preserve"> w stosunku do pestycydów syntetycznych, </w:t>
      </w:r>
    </w:p>
    <w:p w14:paraId="1755BD06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2. pestycydy syntetyczne niewymienione w wykazach FSC WNP w stosunku do pestycydów wymienionych w wykazach FSC WNP, oraz </w:t>
      </w:r>
    </w:p>
    <w:p w14:paraId="4F413C36" w14:textId="77777777" w:rsidR="007B568B" w:rsidRPr="005D1758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>3. WNP objęte ograniczeniami przez FSC w stosunku do WNP objętych ścisłymi ograniczeniami przez FSC.</w:t>
      </w:r>
    </w:p>
    <w:p w14:paraId="14AFC3D4" w14:textId="77777777" w:rsidR="0027743D" w:rsidRDefault="0027743D" w:rsidP="0006615E">
      <w:pPr>
        <w:pStyle w:val="Default"/>
        <w:rPr>
          <w:rFonts w:asciiTheme="minorHAnsi" w:hAnsiTheme="minorHAnsi"/>
          <w:sz w:val="22"/>
          <w:szCs w:val="22"/>
        </w:rPr>
      </w:pPr>
    </w:p>
    <w:p w14:paraId="35F8582F" w14:textId="77777777" w:rsidR="00DF794B" w:rsidRPr="0006615E" w:rsidRDefault="00DF794B" w:rsidP="0006615E">
      <w:pPr>
        <w:pStyle w:val="Default"/>
        <w:rPr>
          <w:rFonts w:asciiTheme="minorHAnsi" w:hAnsiTheme="minorHAnsi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Od dnia 1 stycznia 2014 r. obowiązują (również w leśnictwie) zasady integrowanej ochrony roślin określone w Rozporządzeniu Ministra Rolnictwa i Rozwoju Wsi (</w:t>
      </w:r>
      <w:proofErr w:type="spellStart"/>
      <w:r w:rsidRPr="0006615E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Pr="0006615E">
        <w:rPr>
          <w:rFonts w:asciiTheme="minorHAnsi" w:hAnsiTheme="minorHAnsi"/>
          <w:color w:val="000000" w:themeColor="text1"/>
          <w:sz w:val="22"/>
          <w:szCs w:val="22"/>
        </w:rPr>
        <w:t>) z dnia 18 kwietnia 2013 r. W integrowanej ochronie roślin głównym celem wszystkich zabiegów pozostaje roślina.</w:t>
      </w:r>
    </w:p>
    <w:p w14:paraId="135BD772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Bardzo ważnym elementem tej koncepcji jest profilaktyka a następnie zabiegi ratownicze, w których pierwszeństwo mają metody mechaniczn</w:t>
      </w:r>
      <w:r w:rsidR="00843FA4">
        <w:rPr>
          <w:rFonts w:asciiTheme="minorHAnsi" w:hAnsiTheme="minorHAnsi"/>
          <w:color w:val="000000" w:themeColor="text1"/>
          <w:sz w:val="22"/>
          <w:szCs w:val="22"/>
        </w:rPr>
        <w:t>e i biologiczne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. Natomiast zabiegi chemiczne są tzw. ostatecznością, stosowaną po wyczerpaniu innych metod i w przypadkach zagrażających trwałości upraw.</w:t>
      </w:r>
    </w:p>
    <w:p w14:paraId="4564F81F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W związku z wprowadzeniem tych przepisów, na zlecenie Dyrekcji Generalnej Lasów Państwowych zostały opracowane dwie metodyki dotyczące integrowanej ochrony drzewostanów iglastych </w:t>
      </w:r>
      <w:r w:rsidR="00477983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 liściastych, dostępne na stronach internetowych:</w:t>
      </w:r>
    </w:p>
    <w:p w14:paraId="4D8F9095" w14:textId="77777777" w:rsidR="00477983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PLATFORMY SYGNALIZACJI AGROFAGÓW: https://www.agrofagi.com.pl/ → metodyki </w:t>
      </w:r>
    </w:p>
    <w:p w14:paraId="17AA7D5F" w14:textId="77777777" w:rsidR="00DF794B" w:rsidRPr="0006615E" w:rsidRDefault="00DF794B" w:rsidP="00477983">
      <w:pPr>
        <w:pStyle w:val="Default"/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C56B12"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poradniki → metodyki integrowanej ochrony roślin → inne</w:t>
      </w:r>
    </w:p>
    <w:p w14:paraId="029865CE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INSTYTUTU BADAWCZEGO LEŚNICTWA www.ibles.pl → Doradztwo i usługi;</w:t>
      </w:r>
    </w:p>
    <w:p w14:paraId="2B863D78" w14:textId="77777777" w:rsidR="00E41379" w:rsidRPr="00975CBB" w:rsidRDefault="00E41379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57F0EFD3" w14:textId="77777777" w:rsidR="0027743D" w:rsidRPr="0027743D" w:rsidRDefault="0027743D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2. Podjąć porównawczą ocenę ORŚIS odpowiednio do skali, intensywności i ryzyka (z </w:t>
      </w:r>
      <w:proofErr w:type="spellStart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ang.SIR</w:t>
      </w:r>
      <w:proofErr w:type="spellEnd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477983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w ramach zintegrowanej ochrony przed szkodnikami w celu identyfikacji: metody zwalczania szkodników, chwastów lub chorób o najniższym ryzyku, warunków jej stosowania oraz ogólnych środków łagodzenia i monitorowania w celu zminimalizowania ryzyka.</w:t>
      </w:r>
    </w:p>
    <w:p w14:paraId="512D4A38" w14:textId="77777777" w:rsidR="0027743D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518514A5" w14:textId="77777777" w:rsidR="00E41379" w:rsidRDefault="00F305A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Oceny 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ryzyka s</w:t>
      </w:r>
      <w:r w:rsidR="00CD7785">
        <w:rPr>
          <w:rFonts w:asciiTheme="minorHAnsi" w:hAnsiTheme="minorHAnsi"/>
          <w:color w:val="000000" w:themeColor="text1"/>
          <w:sz w:val="22"/>
          <w:szCs w:val="22"/>
        </w:rPr>
        <w:t>tosowania wszelkich pestycydów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prowadzone są na bieżącą zgodnie z koncepcją INTEGROWANEJ OCHRONY LASU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. W dalszej części opracowania ocenie podlega szeroki wachlarz zagrożeń jakie są związane z użyciem środka.</w:t>
      </w:r>
    </w:p>
    <w:p w14:paraId="7975D0A9" w14:textId="77777777" w:rsidR="0027743D" w:rsidRPr="00975CBB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37D2D19D" w14:textId="77777777" w:rsidR="00E41379" w:rsidRDefault="0027743D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3.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Uwzględnić w swojej ocenie ORŚIS minimalny wykaz rodzajów zagrożeń, elementów i zmiennych ekspozycji opisanych w Załączniku 2.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2DC0555E" w14:textId="77777777" w:rsid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4697CF1D" w14:textId="77777777" w:rsidR="00070E92" w:rsidRP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color w:val="000000" w:themeColor="text1"/>
          <w:sz w:val="22"/>
          <w:szCs w:val="22"/>
        </w:rPr>
        <w:t>W dalszej części opracowania</w:t>
      </w:r>
    </w:p>
    <w:p w14:paraId="48F16ED1" w14:textId="77777777" w:rsidR="00070E92" w:rsidRDefault="00070E92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1351540" w14:textId="77777777" w:rsidR="0027743D" w:rsidRPr="0027743D" w:rsidRDefault="0027743D" w:rsidP="0027743D">
      <w:pPr>
        <w:rPr>
          <w:rFonts w:cs="Arial"/>
          <w:b/>
          <w:color w:val="000000" w:themeColor="text1"/>
        </w:rPr>
      </w:pPr>
      <w:r w:rsidRPr="0027743D">
        <w:rPr>
          <w:rFonts w:cs="Arial"/>
          <w:b/>
          <w:color w:val="000000" w:themeColor="text1"/>
        </w:rPr>
        <w:t>4. Wybrać opcję, która wykazuje najmniej szkód społecznych i środowiskowych, większą skuteczność i równe lub większe korzyści społeczne i środowiskowe.</w:t>
      </w:r>
    </w:p>
    <w:p w14:paraId="1C7D237A" w14:textId="77777777" w:rsidR="00070E92" w:rsidRPr="00477983" w:rsidRDefault="009324D1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Biorąc pod uwagę aspekty społeczne, ekologiczne i ekonomiczne stosowanie preparatu opartego na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tiofanacie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 metylowym jest obecnie jednym z najkorzystniejszych sposobów do zwalczania</w:t>
      </w:r>
      <w:r w:rsidR="004B40FD">
        <w:rPr>
          <w:rFonts w:asciiTheme="minorHAnsi" w:hAnsiTheme="minorHAnsi"/>
          <w:color w:val="000000" w:themeColor="text1"/>
          <w:sz w:val="22"/>
          <w:szCs w:val="22"/>
        </w:rPr>
        <w:t xml:space="preserve"> chorób grzybowych tj. </w:t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>wiosenna osutka sosny, wierzchołkowe zamiera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nie pędów, zgnilizna korzeniowa </w:t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atakujących siewki drzew leśnych w </w:t>
      </w:r>
      <w:r w:rsidR="00B82CBC" w:rsidRPr="00B82CBC">
        <w:rPr>
          <w:rFonts w:asciiTheme="minorHAnsi" w:hAnsiTheme="minorHAnsi"/>
          <w:bCs/>
          <w:color w:val="000000" w:themeColor="text1"/>
          <w:sz w:val="22"/>
          <w:szCs w:val="22"/>
        </w:rPr>
        <w:t>odnowieniach</w:t>
      </w:r>
      <w:r w:rsidR="004B40F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naturalnych drzew</w:t>
      </w:r>
      <w:r w:rsidR="00B82CBC" w:rsidRPr="00B82CB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leśnych.</w:t>
      </w:r>
      <w:r w:rsidR="004B40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W związku </w:t>
      </w:r>
      <w:r w:rsidR="00477983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z koniecznością wielokrotnego zwalczania i zmianowania substancji czynnych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tiofanat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 metylowy jest </w:t>
      </w:r>
      <w:r w:rsidRPr="00477983">
        <w:rPr>
          <w:rFonts w:asciiTheme="minorHAnsi" w:hAnsiTheme="minorHAnsi"/>
          <w:color w:val="000000" w:themeColor="text1"/>
          <w:sz w:val="22"/>
          <w:szCs w:val="22"/>
        </w:rPr>
        <w:t>jed</w:t>
      </w:r>
      <w:r w:rsidRPr="00477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ną z kilku dopuszczonych prawnie substancji (inne </w:t>
      </w:r>
      <w:proofErr w:type="spellStart"/>
      <w:r w:rsidRPr="00477983">
        <w:rPr>
          <w:rFonts w:asciiTheme="minorHAnsi" w:hAnsiTheme="minorHAnsi" w:cstheme="minorHAnsi"/>
          <w:color w:val="000000" w:themeColor="text1"/>
          <w:sz w:val="22"/>
          <w:szCs w:val="22"/>
        </w:rPr>
        <w:t>ś.o.r</w:t>
      </w:r>
      <w:proofErr w:type="spellEnd"/>
      <w:r w:rsidRPr="00477983">
        <w:rPr>
          <w:rFonts w:asciiTheme="minorHAnsi" w:hAnsiTheme="minorHAnsi" w:cstheme="minorHAnsi"/>
          <w:color w:val="000000" w:themeColor="text1"/>
          <w:sz w:val="22"/>
          <w:szCs w:val="22"/>
        </w:rPr>
        <w:t>) do zwalczania i profilaktyki chorób grzybowych, których zastosowanie podlega oddzielnym ORŚIS.</w:t>
      </w:r>
      <w:r w:rsidR="000874E7" w:rsidRPr="00477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Odstąpienie od zastosowania tej </w:t>
      </w:r>
      <w:r w:rsidR="000874E7" w:rsidRPr="0047798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najkorzystniejszej metody zwalczania chorób grzybowych niesie ryzyko wystąpienia strat przyrostowych i zjawiska zamierania drzew.</w:t>
      </w:r>
    </w:p>
    <w:p w14:paraId="07C6B01A" w14:textId="77777777" w:rsidR="009324D1" w:rsidRPr="00477983" w:rsidRDefault="009324D1" w:rsidP="007B568B">
      <w:pPr>
        <w:pStyle w:val="Default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C5E926F" w14:textId="77777777" w:rsidR="007029E2" w:rsidRP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5. Zachować zgodność z obowiązującymi międzynarodowymi i krajowymi wskaźnikami i progami dotyczącymi stosowania WNP.</w:t>
      </w:r>
    </w:p>
    <w:p w14:paraId="0324A6FC" w14:textId="77777777" w:rsidR="00070E92" w:rsidRDefault="00070E92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3026D25C" w14:textId="77777777" w:rsidR="007B568B" w:rsidRPr="00975CBB" w:rsidRDefault="004B64E7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Zastosowanie środka </w:t>
      </w:r>
      <w:proofErr w:type="spellStart"/>
      <w:r w:rsidR="004B40FD">
        <w:rPr>
          <w:rFonts w:asciiTheme="minorHAnsi" w:hAnsiTheme="minorHAnsi"/>
          <w:color w:val="000000" w:themeColor="text1"/>
          <w:sz w:val="22"/>
          <w:szCs w:val="22"/>
        </w:rPr>
        <w:t>Tiofanat</w:t>
      </w:r>
      <w:proofErr w:type="spellEnd"/>
      <w:r w:rsidR="004B40FD">
        <w:rPr>
          <w:rFonts w:asciiTheme="minorHAnsi" w:hAnsiTheme="minorHAnsi"/>
          <w:color w:val="000000" w:themeColor="text1"/>
          <w:sz w:val="22"/>
          <w:szCs w:val="22"/>
        </w:rPr>
        <w:t xml:space="preserve"> Metylowy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500 SC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jest zgodne z obowiązującymi międzynarodowymi </w:t>
      </w:r>
      <w:r w:rsidR="00477983">
        <w:rPr>
          <w:rFonts w:asciiTheme="minorHAnsi" w:hAnsiTheme="minorHAnsi"/>
          <w:color w:val="000000" w:themeColor="text1"/>
          <w:sz w:val="22"/>
          <w:szCs w:val="22"/>
        </w:rPr>
        <w:br/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>i krajowymi wskaźnikami i progami dotyczącymi stosowania WNP.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C60F1D5" w14:textId="77777777" w:rsidR="003B5DE6" w:rsidRPr="00975CBB" w:rsidRDefault="003B5DE6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E2A6421" w14:textId="77777777" w:rsidR="009155F3" w:rsidRPr="00975CBB" w:rsidRDefault="00024B98" w:rsidP="009155F3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Aktualne prawodawstwo dotyczące obrotu i stosowania środków ochrony roślin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dostępne jest </w:t>
      </w:r>
      <w:r w:rsidR="00477983">
        <w:rPr>
          <w:rFonts w:asciiTheme="minorHAnsi" w:hAnsiTheme="minorHAnsi"/>
          <w:color w:val="000000" w:themeColor="text1"/>
          <w:sz w:val="22"/>
          <w:szCs w:val="22"/>
        </w:rPr>
        <w:br/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w broszurze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„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Ś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rodki ochrony roślin oraz środki biobójcze do stosowania w leśnictwie”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wydawanej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co roku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prz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ez Instytut Badawczy Leśnictwa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i na bieżąco aktualizowanej o zmiany w przepisach </w:t>
      </w:r>
      <w:r w:rsidR="00161DA1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i wytycznych. Broszura opiera się o akty prawa i wytyczne </w:t>
      </w:r>
      <w:proofErr w:type="spellStart"/>
      <w:r w:rsidRPr="00975CBB">
        <w:rPr>
          <w:rFonts w:asciiTheme="minorHAnsi" w:hAnsiTheme="minorHAnsi"/>
          <w:color w:val="000000" w:themeColor="text1"/>
          <w:sz w:val="22"/>
          <w:szCs w:val="22"/>
        </w:rPr>
        <w:t>tj</w:t>
      </w:r>
      <w:proofErr w:type="spellEnd"/>
      <w:r w:rsidRPr="00975CB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0B50011C" w14:textId="77777777" w:rsidR="003B5DE6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Dyrektywa 2009/128/WE </w:t>
      </w:r>
    </w:p>
    <w:p w14:paraId="17474EB7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2. Rozporządzenie nr 1107/2009 </w:t>
      </w:r>
    </w:p>
    <w:p w14:paraId="25A37728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3. Ustawa o środkach ochrony roślin z 8 marca 2013 r. </w:t>
      </w:r>
    </w:p>
    <w:p w14:paraId="0B1F079C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4. Integrowana ochrona lasu </w:t>
      </w:r>
    </w:p>
    <w:p w14:paraId="4073A97D" w14:textId="77777777" w:rsidR="003B5DE6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. Wykaz krajowych dokumentów obowiązujących użytkowników profesjonalnych stosujących </w:t>
      </w:r>
      <w:proofErr w:type="spellStart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ś.o.r</w:t>
      </w:r>
      <w:proofErr w:type="spellEnd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039F4A1" w14:textId="77777777" w:rsidR="00466B5D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. Pełne teksty zarządzeń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dyrektora generalnego Lasów Pa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ch w sprawie stosowania środków ochrony roślin w Lasach Pań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stwowych</w:t>
      </w:r>
    </w:p>
    <w:p w14:paraId="3A6AA49F" w14:textId="77777777" w:rsidR="00466B5D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283A4353" w14:textId="77777777" w:rsidR="00477983" w:rsidRPr="00477983" w:rsidRDefault="00750B6E" w:rsidP="009401F5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477983">
        <w:rPr>
          <w:rFonts w:asciiTheme="minorHAnsi" w:hAnsiTheme="minorHAnsi"/>
          <w:color w:val="000000" w:themeColor="text1"/>
          <w:sz w:val="22"/>
          <w:szCs w:val="22"/>
        </w:rPr>
        <w:t>Środek p</w:t>
      </w:r>
      <w:r w:rsidR="00975CBB" w:rsidRPr="00477983">
        <w:rPr>
          <w:rFonts w:asciiTheme="minorHAnsi" w:hAnsiTheme="minorHAnsi"/>
          <w:color w:val="000000" w:themeColor="text1"/>
          <w:sz w:val="22"/>
          <w:szCs w:val="22"/>
        </w:rPr>
        <w:t xml:space="preserve">osiada </w:t>
      </w:r>
      <w:r w:rsidR="00477983" w:rsidRPr="00477983">
        <w:rPr>
          <w:rFonts w:asciiTheme="minorHAnsi" w:hAnsiTheme="minorHAnsi"/>
          <w:color w:val="000000" w:themeColor="text1"/>
          <w:sz w:val="22"/>
          <w:szCs w:val="22"/>
        </w:rPr>
        <w:t xml:space="preserve">Pozwolenie </w:t>
      </w:r>
      <w:proofErr w:type="spellStart"/>
      <w:r w:rsidR="000874E7" w:rsidRPr="00477983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="000874E7" w:rsidRPr="00477983">
        <w:rPr>
          <w:rFonts w:asciiTheme="minorHAnsi" w:hAnsiTheme="minorHAnsi"/>
          <w:color w:val="000000" w:themeColor="text1"/>
          <w:sz w:val="22"/>
          <w:szCs w:val="22"/>
        </w:rPr>
        <w:t xml:space="preserve"> nr R-73/2016 </w:t>
      </w:r>
      <w:proofErr w:type="spellStart"/>
      <w:r w:rsidR="000874E7" w:rsidRPr="00477983">
        <w:rPr>
          <w:rFonts w:asciiTheme="minorHAnsi" w:hAnsiTheme="minorHAnsi"/>
          <w:color w:val="000000" w:themeColor="text1"/>
          <w:sz w:val="22"/>
          <w:szCs w:val="22"/>
        </w:rPr>
        <w:t>h.r</w:t>
      </w:r>
      <w:proofErr w:type="spellEnd"/>
      <w:r w:rsidR="000874E7" w:rsidRPr="00477983">
        <w:rPr>
          <w:rFonts w:asciiTheme="minorHAnsi" w:hAnsiTheme="minorHAnsi"/>
          <w:color w:val="000000" w:themeColor="text1"/>
          <w:sz w:val="22"/>
          <w:szCs w:val="22"/>
        </w:rPr>
        <w:t xml:space="preserve">. z dn. 18.10.2016r. </w:t>
      </w:r>
    </w:p>
    <w:p w14:paraId="5E359FA4" w14:textId="77777777" w:rsidR="000874E7" w:rsidRPr="00477983" w:rsidRDefault="000874E7" w:rsidP="009401F5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477983">
        <w:rPr>
          <w:rFonts w:asciiTheme="minorHAnsi" w:hAnsiTheme="minorHAnsi"/>
          <w:color w:val="000000" w:themeColor="text1"/>
          <w:sz w:val="22"/>
          <w:szCs w:val="22"/>
        </w:rPr>
        <w:t xml:space="preserve">ze zmianą decyzji </w:t>
      </w:r>
      <w:proofErr w:type="spellStart"/>
      <w:r w:rsidRPr="00477983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Pr="00477983">
        <w:rPr>
          <w:rFonts w:asciiTheme="minorHAnsi" w:hAnsiTheme="minorHAnsi"/>
          <w:color w:val="000000" w:themeColor="text1"/>
          <w:sz w:val="22"/>
          <w:szCs w:val="22"/>
        </w:rPr>
        <w:t xml:space="preserve"> nr R—130/2018d z dn.16.03.2018r. </w:t>
      </w:r>
    </w:p>
    <w:p w14:paraId="4A3A4446" w14:textId="77777777" w:rsidR="009401F5" w:rsidRDefault="009401F5" w:rsidP="009401F5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385A0846" w14:textId="77777777" w:rsidR="00750B6E" w:rsidRPr="00070E92" w:rsidRDefault="00070E92" w:rsidP="009401F5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6. Przed zastosowaniem pestycydu syntetycznego, Organizacja ma obowiązek uwzględnić wyniki swojej oceny ORŚIS w planach operacyjnych dla danego obszaru, zidentyfikować zagrożenia specyficzne dla danego obszaru i dostosować ogólne środki łagodzące i monitorujące uprzednio określone w ORŚIS w ramach zintegrowanej ochrony przed szkodnikami (punkt 4.12.2).</w:t>
      </w:r>
    </w:p>
    <w:p w14:paraId="70FC2CE9" w14:textId="77777777" w:rsidR="007B568B" w:rsidRPr="00975CBB" w:rsidRDefault="007B568B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1553CB6D" w14:textId="77777777" w:rsidR="00975CBB" w:rsidRPr="00975CBB" w:rsidRDefault="007C05C2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planach operacyjnych</w:t>
      </w:r>
      <w:r w:rsidR="0074479F">
        <w:rPr>
          <w:rFonts w:asciiTheme="minorHAnsi" w:hAnsiTheme="minorHAnsi"/>
          <w:color w:val="000000" w:themeColor="text1"/>
          <w:sz w:val="22"/>
          <w:szCs w:val="22"/>
        </w:rPr>
        <w:t xml:space="preserve"> (planach gospodarczych)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uwzględnia ORŚIŚ</w:t>
      </w:r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opracowaną dla środka </w:t>
      </w:r>
      <w:proofErr w:type="spellStart"/>
      <w:r w:rsidR="004B40FD">
        <w:rPr>
          <w:rFonts w:asciiTheme="minorHAnsi" w:hAnsiTheme="minorHAnsi"/>
          <w:color w:val="000000" w:themeColor="text1"/>
          <w:sz w:val="22"/>
          <w:szCs w:val="22"/>
        </w:rPr>
        <w:t>Tiofanat</w:t>
      </w:r>
      <w:proofErr w:type="spellEnd"/>
      <w:r w:rsidR="004B40FD">
        <w:rPr>
          <w:rFonts w:asciiTheme="minorHAnsi" w:hAnsiTheme="minorHAnsi"/>
          <w:color w:val="000000" w:themeColor="text1"/>
          <w:sz w:val="22"/>
          <w:szCs w:val="22"/>
        </w:rPr>
        <w:t xml:space="preserve"> Metylowy</w:t>
      </w:r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500 SC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>, a sam środek stosuje zgodnie z jego etykietą.</w:t>
      </w:r>
    </w:p>
    <w:p w14:paraId="4AAFD3E9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6617E24" w14:textId="77777777" w:rsidR="007B568B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7. Oceny ORŚIS oraz ich włączenie do planów operacyjnych udostępnić na życzenie stronom zaangażowanym.</w:t>
      </w:r>
    </w:p>
    <w:p w14:paraId="75310583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4AD7C01" w14:textId="77777777" w:rsidR="003B5DE6" w:rsidRPr="00975CBB" w:rsidRDefault="00975CBB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Ocena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ORŚIS oraz ich włączenie do planów operacyjnych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są z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godnie z ustawą z dnia 6 września 2001 r. o dostępie do informacji publicznej (z póz. zm.) oraz ustawą dnia 3 października 2008 r. </w:t>
      </w:r>
      <w:r w:rsidR="00161DA1">
        <w:rPr>
          <w:rFonts w:asciiTheme="minorHAnsi" w:hAnsiTheme="minorHAnsi"/>
          <w:color w:val="000000" w:themeColor="text1"/>
          <w:sz w:val="22"/>
          <w:szCs w:val="22"/>
        </w:rPr>
        <w:br/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o udostępnianiu informacji o środowisku i jego ochronie, udziale społeczeństwa w ochronie środowiska oraz o ocenach oddziaływania na środowi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sko (z póz. zm.),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są udostępniane na życzenie stronom zaangażowanym.</w:t>
      </w:r>
    </w:p>
    <w:p w14:paraId="3E7B37A9" w14:textId="77777777" w:rsidR="007B568B" w:rsidRDefault="007B568B" w:rsidP="007B568B">
      <w:pPr>
        <w:pStyle w:val="Default"/>
        <w:rPr>
          <w:rFonts w:asciiTheme="minorHAnsi" w:hAnsiTheme="minorHAnsi"/>
        </w:rPr>
      </w:pPr>
    </w:p>
    <w:p w14:paraId="18132DA2" w14:textId="77777777" w:rsidR="00070E92" w:rsidRDefault="00070E92" w:rsidP="007B568B">
      <w:pPr>
        <w:pStyle w:val="Default"/>
        <w:rPr>
          <w:rFonts w:asciiTheme="minorHAnsi" w:hAnsiTheme="minorHAnsi"/>
          <w:b/>
        </w:rPr>
      </w:pPr>
      <w:r w:rsidRPr="00070E92">
        <w:rPr>
          <w:rFonts w:asciiTheme="minorHAnsi" w:hAnsiTheme="minorHAnsi"/>
          <w:b/>
        </w:rPr>
        <w:t>8. Korzystać z internetowej bazy danych FSC w celu wymiany informacji na temat metod alternatywnych i procedur monitorowania.</w:t>
      </w:r>
    </w:p>
    <w:p w14:paraId="32CA4E29" w14:textId="77777777" w:rsidR="00070E92" w:rsidRPr="00070E92" w:rsidRDefault="00070E92" w:rsidP="007B568B">
      <w:pPr>
        <w:pStyle w:val="Default"/>
        <w:rPr>
          <w:rFonts w:asciiTheme="minorHAnsi" w:hAnsiTheme="minorHAnsi"/>
          <w:b/>
        </w:rPr>
      </w:pPr>
    </w:p>
    <w:p w14:paraId="1625381D" w14:textId="77777777" w:rsidR="007C05C2" w:rsidRPr="00BB5970" w:rsidRDefault="007C05C2" w:rsidP="007C05C2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 w:rsidRPr="00BB5970">
        <w:rPr>
          <w:rFonts w:ascii="Calibri" w:hAnsi="Calibri"/>
          <w:color w:val="000000" w:themeColor="text1"/>
          <w:sz w:val="22"/>
          <w:szCs w:val="22"/>
        </w:rPr>
        <w:t xml:space="preserve">Baza danych wykorzystywana w celu wymiany informacji na temat metod alternatywnych i procedur monitorowania : </w:t>
      </w:r>
      <w:hyperlink r:id="rId9" w:history="1">
        <w:r w:rsidRPr="00BB5970">
          <w:rPr>
            <w:rStyle w:val="Hipercze"/>
            <w:rFonts w:ascii="Calibri" w:hAnsi="Calibri"/>
            <w:color w:val="000000" w:themeColor="text1"/>
            <w:sz w:val="22"/>
            <w:szCs w:val="22"/>
          </w:rPr>
          <w:t>http://pesticides.fsc.org/strategy-database</w:t>
        </w:r>
      </w:hyperlink>
      <w:r w:rsidRPr="00BB5970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2CE6735F" w14:textId="77777777" w:rsid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FE4DE41" w14:textId="77777777" w:rsidR="007B568B" w:rsidRP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9. Wprowadzić programy, zgodne z SIR, w celu badania, identyfikacji i testowania alternatyw, które, jako mniej niebezpieczne, miałyby zastąpić WNP objęte ścisłymi ograniczeniami przez FSC </w:t>
      </w:r>
      <w:r w:rsidR="00161DA1">
        <w:rPr>
          <w:rFonts w:asciiTheme="minorHAnsi" w:hAnsiTheme="minorHAnsi"/>
          <w:b/>
          <w:sz w:val="22"/>
          <w:szCs w:val="22"/>
        </w:rPr>
        <w:br/>
      </w:r>
      <w:r w:rsidRPr="00070E92">
        <w:rPr>
          <w:rFonts w:asciiTheme="minorHAnsi" w:hAnsiTheme="minorHAnsi"/>
          <w:b/>
          <w:sz w:val="22"/>
          <w:szCs w:val="22"/>
        </w:rPr>
        <w:t>i WNP objęte ograniczeniami przez FSC. Programy powinny zawierać jasne działania, ramy czasowe, cele i przydzielone zasoby.</w:t>
      </w:r>
    </w:p>
    <w:p w14:paraId="2A2F15D1" w14:textId="77777777" w:rsidR="00477983" w:rsidRDefault="00477983" w:rsidP="00477983">
      <w:pPr>
        <w:spacing w:after="0"/>
        <w:rPr>
          <w:rFonts w:cs="Arial"/>
          <w:color w:val="000000" w:themeColor="text1"/>
        </w:rPr>
      </w:pPr>
    </w:p>
    <w:p w14:paraId="6B64C139" w14:textId="77777777" w:rsidR="00CE2120" w:rsidRPr="00CE2120" w:rsidRDefault="00CE2120" w:rsidP="00CE2120">
      <w:pPr>
        <w:rPr>
          <w:rFonts w:cs="Arial"/>
          <w:color w:val="000000" w:themeColor="text1"/>
        </w:rPr>
      </w:pPr>
      <w:r w:rsidRPr="00CE2120">
        <w:rPr>
          <w:rFonts w:cs="Arial"/>
          <w:color w:val="000000" w:themeColor="text1"/>
        </w:rPr>
        <w:lastRenderedPageBreak/>
        <w:t xml:space="preserve">W zakresie stosowania </w:t>
      </w:r>
      <w:r>
        <w:rPr>
          <w:rFonts w:cs="Arial"/>
          <w:color w:val="000000" w:themeColor="text1"/>
        </w:rPr>
        <w:t xml:space="preserve">substancji </w:t>
      </w:r>
      <w:proofErr w:type="spellStart"/>
      <w:r>
        <w:rPr>
          <w:rFonts w:cs="Arial"/>
          <w:color w:val="000000" w:themeColor="text1"/>
        </w:rPr>
        <w:t>tiofanat</w:t>
      </w:r>
      <w:proofErr w:type="spellEnd"/>
      <w:r>
        <w:rPr>
          <w:rFonts w:cs="Arial"/>
          <w:color w:val="000000" w:themeColor="text1"/>
        </w:rPr>
        <w:t xml:space="preserve"> metylowy</w:t>
      </w:r>
      <w:r w:rsidRPr="00CE2120">
        <w:rPr>
          <w:rFonts w:cs="Arial"/>
          <w:color w:val="000000" w:themeColor="text1"/>
        </w:rPr>
        <w:t xml:space="preserve"> w postaci </w:t>
      </w:r>
      <w:r>
        <w:rPr>
          <w:rFonts w:cs="Arial"/>
          <w:color w:val="000000" w:themeColor="text1"/>
        </w:rPr>
        <w:t xml:space="preserve">preparatu </w:t>
      </w:r>
      <w:proofErr w:type="spellStart"/>
      <w:r w:rsidR="004B40FD">
        <w:rPr>
          <w:rFonts w:cs="Arial"/>
          <w:color w:val="000000" w:themeColor="text1"/>
        </w:rPr>
        <w:t>Tiofanat</w:t>
      </w:r>
      <w:proofErr w:type="spellEnd"/>
      <w:r w:rsidR="004B40FD">
        <w:rPr>
          <w:rFonts w:cs="Arial"/>
          <w:color w:val="000000" w:themeColor="text1"/>
        </w:rPr>
        <w:t xml:space="preserve"> Metylowy</w:t>
      </w:r>
      <w:r>
        <w:rPr>
          <w:rFonts w:cs="Arial"/>
          <w:color w:val="000000" w:themeColor="text1"/>
        </w:rPr>
        <w:t xml:space="preserve"> 500 SC</w:t>
      </w:r>
      <w:r w:rsidRPr="00CE2120">
        <w:rPr>
          <w:rFonts w:cs="Arial"/>
          <w:color w:val="000000" w:themeColor="text1"/>
        </w:rPr>
        <w:t xml:space="preserve"> w celu ochrony </w:t>
      </w:r>
      <w:r w:rsidR="004B40FD">
        <w:rPr>
          <w:rFonts w:cs="Arial"/>
          <w:color w:val="000000" w:themeColor="text1"/>
        </w:rPr>
        <w:t xml:space="preserve">siewek </w:t>
      </w:r>
      <w:r>
        <w:rPr>
          <w:rFonts w:cs="Arial"/>
          <w:color w:val="000000" w:themeColor="text1"/>
        </w:rPr>
        <w:t>gatunków leśnych drzew liściastych i iglastych pr</w:t>
      </w:r>
      <w:r w:rsidR="004B40FD">
        <w:rPr>
          <w:rFonts w:cs="Arial"/>
          <w:color w:val="000000" w:themeColor="text1"/>
        </w:rPr>
        <w:t>zed chorobami grzybowymi</w:t>
      </w:r>
      <w:r>
        <w:rPr>
          <w:rFonts w:cs="Arial"/>
          <w:color w:val="000000" w:themeColor="text1"/>
        </w:rPr>
        <w:t xml:space="preserve"> tj. </w:t>
      </w:r>
      <w:r w:rsidRPr="00CE2120">
        <w:rPr>
          <w:rFonts w:cs="Arial"/>
          <w:color w:val="000000" w:themeColor="text1"/>
        </w:rPr>
        <w:t>wiosenna osutka sosny, wierzchołkowe zamieranie pędów, zgnilizna korzeniowa prowadzone są oceny skuteczności połączone z poszukiwaniem innych dostępnych na rynku środków mogących znaleźć zastosowanie w leśnictwie.</w:t>
      </w:r>
    </w:p>
    <w:p w14:paraId="1355A0CB" w14:textId="77777777" w:rsidR="00070E92" w:rsidRPr="00070E92" w:rsidRDefault="00070E92" w:rsidP="009025D5">
      <w:pPr>
        <w:rPr>
          <w:b/>
          <w:color w:val="000000" w:themeColor="text1"/>
        </w:rPr>
      </w:pPr>
      <w:r w:rsidRPr="00070E92">
        <w:rPr>
          <w:b/>
          <w:color w:val="000000" w:themeColor="text1"/>
        </w:rPr>
        <w:t>10. Współpracować z interesariuszami zgodnie z wymogami obowiązującego Krajowego Standardu Gospodarki Leśnej lub Tymczasowego Krajowego Standardu podczas przeprowadzania oceny ORŚIS</w:t>
      </w:r>
    </w:p>
    <w:p w14:paraId="5706539A" w14:textId="77777777" w:rsidR="00595EA4" w:rsidRPr="009025D5" w:rsidRDefault="009025D5" w:rsidP="00EC407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025D5">
        <w:rPr>
          <w:rFonts w:asciiTheme="minorHAnsi" w:hAnsiTheme="minorHAnsi"/>
          <w:color w:val="000000" w:themeColor="text1"/>
          <w:sz w:val="22"/>
          <w:szCs w:val="22"/>
        </w:rPr>
        <w:t>Krajowy standard gospodarki leśnej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FSC®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>w Polsce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FSC-STD-POL-01-01-2013 PL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określa stosowania pestycydów w kryterium 6.6 natomiast w ZASADZIE 4.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Współpraca ze społeczeństwem i prawa pracowników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>określa relacje z int</w:t>
      </w:r>
      <w:r w:rsidR="00070E92">
        <w:rPr>
          <w:rFonts w:asciiTheme="minorHAnsi" w:hAnsiTheme="minorHAnsi"/>
          <w:color w:val="000000" w:themeColor="text1"/>
          <w:sz w:val="22"/>
          <w:szCs w:val="22"/>
        </w:rPr>
        <w:t>eresariuszami a w szczególności:</w:t>
      </w:r>
    </w:p>
    <w:p w14:paraId="28C21C34" w14:textId="77777777" w:rsidR="00595EA4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4.2.1. Prace leśne wykonywane są przez podmioty gwarantujące i stosujące wymagany przepisami prawa poziom usług co do bezpieczeństwa, jakości, troski o środowisko i techniki prac. </w:t>
      </w:r>
    </w:p>
    <w:p w14:paraId="39C0C7E4" w14:textId="77777777" w:rsidR="00477983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4.2.2. W terenie wykorzystywany jest sprzęt gwarantujący bezpieczeństwo i higienę pracy, </w:t>
      </w:r>
    </w:p>
    <w:p w14:paraId="33C136DE" w14:textId="77777777" w:rsidR="00EC4079" w:rsidRPr="00070E92" w:rsidRDefault="00595EA4" w:rsidP="00477983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>w tym kaski ochronne, kontrastowe kamizelki, buty ochronne, spodnie ochronne. Wszyscy pracownicy mają dostęp do apteczki pierwszej pomocy. Każda osoba przebywająca na terenie, gdzie prowadzone jest pozyskanie drewna, wyposażona jest w kask ochronny i kontrastową kamizelkę.</w:t>
      </w:r>
    </w:p>
    <w:p w14:paraId="1662AF9A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62F76F53" w14:textId="77777777" w:rsidR="00595EA4" w:rsidRPr="00070E92" w:rsidRDefault="007B568B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11. Nie używać żadnych </w:t>
      </w:r>
      <w:r w:rsidRPr="00070E92">
        <w:rPr>
          <w:rFonts w:asciiTheme="minorHAnsi" w:hAnsiTheme="minorHAnsi"/>
          <w:b/>
          <w:bCs/>
          <w:sz w:val="22"/>
          <w:szCs w:val="22"/>
        </w:rPr>
        <w:t>WNP zabronionych przez FSC</w:t>
      </w:r>
      <w:r w:rsidRPr="00070E92">
        <w:rPr>
          <w:rFonts w:asciiTheme="minorHAnsi" w:hAnsiTheme="minorHAnsi"/>
          <w:b/>
          <w:sz w:val="22"/>
          <w:szCs w:val="22"/>
        </w:rPr>
        <w:t xml:space="preserve">, z wyjątkiem sytuacji nadzwyczajnych lub na polecenie rządu. </w:t>
      </w:r>
    </w:p>
    <w:p w14:paraId="4976AED3" w14:textId="77777777" w:rsidR="0027743D" w:rsidRDefault="0027743D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691DAF2A" w14:textId="77777777" w:rsidR="007B568B" w:rsidRPr="0027743D" w:rsidRDefault="00595EA4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color w:val="000000" w:themeColor="text1"/>
          <w:sz w:val="22"/>
          <w:szCs w:val="22"/>
        </w:rPr>
        <w:t xml:space="preserve">Nie dotyczy. Substancja aktywna będąca przedmiotem ORŚIS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 xml:space="preserve">znajduje się </w:t>
      </w:r>
      <w:r w:rsidR="00345007">
        <w:rPr>
          <w:rFonts w:asciiTheme="minorHAnsi" w:hAnsiTheme="minorHAnsi"/>
          <w:color w:val="000000" w:themeColor="text1"/>
          <w:sz w:val="22"/>
          <w:szCs w:val="22"/>
        </w:rPr>
        <w:t xml:space="preserve">na liście WNP Objętych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>ograniczeniami przez FSC pod lp. 204.</w:t>
      </w:r>
    </w:p>
    <w:p w14:paraId="32D5C848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7C26B1D3" w14:textId="77777777" w:rsidR="00B928DB" w:rsidRDefault="00B928DB" w:rsidP="00B928D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7380E675" w14:textId="77777777" w:rsidR="00B928DB" w:rsidRDefault="00B928DB" w:rsidP="00B928DB">
      <w:pPr>
        <w:pStyle w:val="Default"/>
        <w:rPr>
          <w:rFonts w:asciiTheme="minorHAnsi" w:hAnsiTheme="minorHAnsi"/>
          <w:sz w:val="22"/>
          <w:szCs w:val="22"/>
        </w:rPr>
      </w:pPr>
    </w:p>
    <w:p w14:paraId="33160B9E" w14:textId="77777777" w:rsidR="00B928DB" w:rsidRDefault="00B928DB" w:rsidP="00B928DB">
      <w:pPr>
        <w:pStyle w:val="Default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Wszystkie Nadleśnictwa mają obowiązek informować w/w instytucje i firmy o wykazie FSC zabronionych pestycydów syntetycznych oraz zachęcając ich do unikania stosowania tych pestycydów w ich działaniach i produkcji.</w:t>
      </w:r>
    </w:p>
    <w:p w14:paraId="6FC882A3" w14:textId="77777777" w:rsidR="00B928DB" w:rsidRDefault="00B928DB" w:rsidP="00B928DB">
      <w:pPr>
        <w:pStyle w:val="Default"/>
        <w:jc w:val="both"/>
        <w:rPr>
          <w:rFonts w:asciiTheme="minorHAnsi" w:hAnsiTheme="minorHAnsi"/>
          <w:strike/>
          <w:color w:val="1F4E79" w:themeColor="accent1" w:themeShade="80"/>
          <w:sz w:val="22"/>
          <w:szCs w:val="22"/>
        </w:rPr>
      </w:pPr>
    </w:p>
    <w:p w14:paraId="7A48AA09" w14:textId="77777777" w:rsidR="00B928DB" w:rsidRDefault="00B928DB" w:rsidP="00B928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0B0212A" w14:textId="77777777" w:rsidR="00B928DB" w:rsidRDefault="00B928DB" w:rsidP="00B928D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0FF538E1" w14:textId="77777777" w:rsidR="00B928DB" w:rsidRDefault="00B928DB" w:rsidP="00B928DB">
      <w:pPr>
        <w:pStyle w:val="Default"/>
        <w:rPr>
          <w:rFonts w:asciiTheme="minorHAnsi" w:hAnsiTheme="minorHAnsi"/>
          <w:sz w:val="22"/>
          <w:szCs w:val="22"/>
        </w:rPr>
      </w:pPr>
    </w:p>
    <w:p w14:paraId="38BD8644" w14:textId="6C6F5217" w:rsidR="00B928DB" w:rsidRDefault="00B928DB" w:rsidP="00B928DB">
      <w:pPr>
        <w:pStyle w:val="Default"/>
        <w:jc w:val="both"/>
        <w:rPr>
          <w:bCs/>
          <w:color w:val="00B050"/>
        </w:rPr>
        <w:sectPr w:rsidR="00B928DB">
          <w:pgSz w:w="11906" w:h="16838"/>
          <w:pgMar w:top="1134" w:right="1417" w:bottom="1417" w:left="1417" w:header="708" w:footer="708" w:gutter="0"/>
          <w:cols w:space="708"/>
        </w:sectPr>
      </w:pPr>
      <w:r>
        <w:rPr>
          <w:rFonts w:asciiTheme="minorHAnsi" w:hAnsiTheme="minorHAnsi"/>
          <w:color w:val="auto"/>
          <w:sz w:val="22"/>
          <w:szCs w:val="22"/>
        </w:rPr>
        <w:t xml:space="preserve">Wszystkie Nadleśnictwa mają obowiązek zwrócić się </w:t>
      </w:r>
      <w:r>
        <w:rPr>
          <w:rFonts w:asciiTheme="minorHAnsi" w:hAnsiTheme="minorHAnsi"/>
          <w:sz w:val="22"/>
          <w:szCs w:val="22"/>
        </w:rPr>
        <w:t>o wykaz pestycydów syntetycznych zabronionych przez FSC stosowanych przez zakłady przetwórcze i szkółki opisane w punkcie 4.12.12.</w:t>
      </w:r>
    </w:p>
    <w:p w14:paraId="532D986C" w14:textId="77777777" w:rsidR="00541632" w:rsidRPr="005D1758" w:rsidRDefault="00541632" w:rsidP="00F207AC">
      <w:pPr>
        <w:rPr>
          <w:b/>
          <w:bCs/>
        </w:rPr>
      </w:pPr>
    </w:p>
    <w:p w14:paraId="173D42BA" w14:textId="77777777" w:rsidR="00DD625D" w:rsidRPr="005D1758" w:rsidRDefault="00DD625D" w:rsidP="00F207AC">
      <w:pPr>
        <w:rPr>
          <w:b/>
          <w:bCs/>
        </w:rPr>
      </w:pPr>
    </w:p>
    <w:p w14:paraId="243584BB" w14:textId="77777777" w:rsidR="00DD625D" w:rsidRPr="005D1758" w:rsidRDefault="00DD625D" w:rsidP="00F207AC">
      <w:pPr>
        <w:rPr>
          <w:b/>
          <w:bCs/>
        </w:rPr>
      </w:pPr>
    </w:p>
    <w:p w14:paraId="3431C563" w14:textId="77777777" w:rsidR="00552E01" w:rsidRPr="005D1758" w:rsidRDefault="00552E01" w:rsidP="00F207AC">
      <w:pPr>
        <w:rPr>
          <w:b/>
          <w:bCs/>
        </w:rPr>
        <w:sectPr w:rsidR="00552E01" w:rsidRPr="005D1758" w:rsidSect="005D175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46E3D6E" w14:textId="77777777" w:rsidR="00F37C0C" w:rsidRPr="005D1758" w:rsidRDefault="00F37C0C" w:rsidP="00F37C0C">
      <w:pPr>
        <w:pStyle w:val="Default"/>
        <w:rPr>
          <w:rStyle w:val="Pogrubienie"/>
          <w:rFonts w:asciiTheme="minorHAnsi" w:hAnsiTheme="minorHAnsi"/>
        </w:rPr>
      </w:pPr>
      <w:r w:rsidRPr="005D1758">
        <w:rPr>
          <w:rStyle w:val="Pogrubienie"/>
          <w:rFonts w:asciiTheme="minorHAnsi" w:hAnsiTheme="minorHAnsi"/>
        </w:rPr>
        <w:lastRenderedPageBreak/>
        <w:t>Część II</w:t>
      </w:r>
    </w:p>
    <w:p w14:paraId="44379654" w14:textId="77777777" w:rsidR="00AF4F3A" w:rsidRDefault="00AF4F3A" w:rsidP="00F37C0C">
      <w:pPr>
        <w:jc w:val="both"/>
        <w:rPr>
          <w:b/>
          <w:bCs/>
        </w:rPr>
      </w:pPr>
    </w:p>
    <w:p w14:paraId="238EE79D" w14:textId="77777777" w:rsidR="007029E2" w:rsidRDefault="00F37C0C" w:rsidP="00F37C0C">
      <w:pPr>
        <w:jc w:val="both"/>
        <w:rPr>
          <w:b/>
          <w:bCs/>
        </w:rPr>
      </w:pPr>
      <w:r w:rsidRPr="005D1758">
        <w:rPr>
          <w:b/>
          <w:bCs/>
        </w:rPr>
        <w:t>Minimalny wykaz zagrożeń, elementów i zmiennych, które należy uwzględnić w ocenie ryzyka środowiskowego i społecznego.</w:t>
      </w:r>
    </w:p>
    <w:p w14:paraId="3C58365F" w14:textId="77777777" w:rsidR="00AF4F3A" w:rsidRDefault="00AF4F3A" w:rsidP="00F37C0C">
      <w:pPr>
        <w:jc w:val="both"/>
        <w:rPr>
          <w:b/>
          <w:bCs/>
        </w:rPr>
      </w:pPr>
    </w:p>
    <w:p w14:paraId="1F2AA72A" w14:textId="77777777" w:rsidR="00AF4F3A" w:rsidRPr="005D1758" w:rsidRDefault="00AF4F3A" w:rsidP="00F37C0C">
      <w:pPr>
        <w:jc w:val="both"/>
        <w:rPr>
          <w:b/>
          <w:bCs/>
        </w:rPr>
      </w:pPr>
    </w:p>
    <w:p w14:paraId="425BC921" w14:textId="77777777" w:rsidR="00B26B72" w:rsidRDefault="00B26B72" w:rsidP="00B26B7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B26B72">
        <w:rPr>
          <w:rFonts w:asciiTheme="minorHAnsi" w:hAnsiTheme="minorHAnsi"/>
          <w:b/>
          <w:bCs/>
          <w:sz w:val="22"/>
          <w:szCs w:val="22"/>
        </w:rPr>
        <w:t>Identyfikacja zagrożeń</w:t>
      </w:r>
    </w:p>
    <w:tbl>
      <w:tblPr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7"/>
        <w:gridCol w:w="712"/>
        <w:gridCol w:w="576"/>
        <w:gridCol w:w="576"/>
        <w:gridCol w:w="567"/>
        <w:gridCol w:w="682"/>
        <w:gridCol w:w="567"/>
        <w:gridCol w:w="707"/>
        <w:gridCol w:w="708"/>
        <w:gridCol w:w="708"/>
        <w:gridCol w:w="708"/>
        <w:gridCol w:w="708"/>
        <w:gridCol w:w="708"/>
        <w:gridCol w:w="708"/>
        <w:gridCol w:w="783"/>
        <w:gridCol w:w="783"/>
        <w:gridCol w:w="425"/>
        <w:gridCol w:w="474"/>
      </w:tblGrid>
      <w:tr w:rsidR="00345007" w:rsidRPr="005D1758" w14:paraId="267B80AC" w14:textId="77777777" w:rsidTr="002C3E58">
        <w:trPr>
          <w:trHeight w:val="750"/>
          <w:tblHeader/>
        </w:trPr>
        <w:tc>
          <w:tcPr>
            <w:tcW w:w="44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CCC8" w14:textId="77777777" w:rsidR="00345007" w:rsidRPr="005D1758" w:rsidRDefault="00345007" w:rsidP="002C3E58">
            <w:pPr>
              <w:jc w:val="center"/>
              <w:rPr>
                <w:b/>
                <w:bCs/>
                <w:color w:val="000000"/>
              </w:rPr>
            </w:pPr>
          </w:p>
          <w:p w14:paraId="689FEDA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1758">
              <w:rPr>
                <w:b/>
                <w:bCs/>
                <w:color w:val="000000"/>
              </w:rPr>
              <w:t>WYKAZ</w:t>
            </w:r>
            <w:r>
              <w:rPr>
                <w:b/>
                <w:bCs/>
                <w:color w:val="000000"/>
              </w:rPr>
              <w:t xml:space="preserve"> WNP OBJĘTYCH</w:t>
            </w:r>
            <w:r w:rsidRPr="005D1758">
              <w:rPr>
                <w:b/>
                <w:bCs/>
                <w:color w:val="000000"/>
              </w:rPr>
              <w:t xml:space="preserve"> OGRANICZENIAMI PRZEZ FSC</w:t>
            </w:r>
          </w:p>
          <w:p w14:paraId="5A6DB13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bCs/>
              </w:rPr>
              <w:t>221</w:t>
            </w:r>
            <w:r w:rsidRPr="005D1758">
              <w:rPr>
                <w:bCs/>
              </w:rPr>
              <w:t xml:space="preserve"> pestycydów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04C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6"/>
                <w:szCs w:val="16"/>
              </w:rPr>
              <w:t>KONWENCJE MIĘDZYNARODOWE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CFB4"/>
            <w:vAlign w:val="center"/>
            <w:hideMark/>
          </w:tcPr>
          <w:p w14:paraId="3605A9DA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OSTRA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88FB4"/>
            <w:vAlign w:val="center"/>
            <w:hideMark/>
          </w:tcPr>
          <w:p w14:paraId="1251DC53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PRZEWLEKŁA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BE2B"/>
            <w:vAlign w:val="center"/>
            <w:hideMark/>
          </w:tcPr>
          <w:p w14:paraId="697E249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5D1758">
              <w:rPr>
                <w:b/>
                <w:bCs/>
                <w:color w:val="000000"/>
                <w:sz w:val="19"/>
                <w:szCs w:val="19"/>
              </w:rPr>
              <w:t>TOKSYCZNOŚĆ DLA ŚRODOWISKA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40F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8"/>
                <w:szCs w:val="18"/>
              </w:rPr>
              <w:t>DIOKSYNY I METALE CIĘŻKIE</w:t>
            </w:r>
          </w:p>
        </w:tc>
      </w:tr>
      <w:tr w:rsidR="00345007" w:rsidRPr="005D1758" w14:paraId="3E7A1518" w14:textId="77777777" w:rsidTr="002C3E58">
        <w:trPr>
          <w:trHeight w:val="258"/>
          <w:tblHeader/>
        </w:trPr>
        <w:tc>
          <w:tcPr>
            <w:tcW w:w="44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40A84" w14:textId="77777777" w:rsidR="00345007" w:rsidRPr="005D1758" w:rsidRDefault="00345007" w:rsidP="002C3E58">
            <w:pPr>
              <w:ind w:left="-57" w:right="-57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6776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6EF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A16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0905B0FA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3A631859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06A9EAA6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3F9B8D64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4D8BF9D0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0DFB7B27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03B051CD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4.1.a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1E3ED5A7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5.1.a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6B9739A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238B177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2A108780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572B0DB8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2BFA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161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45007" w:rsidRPr="005D1758" w14:paraId="69FF7EBC" w14:textId="77777777" w:rsidTr="002C3E58">
        <w:trPr>
          <w:trHeight w:val="210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010C" w14:textId="77777777" w:rsidR="00345007" w:rsidRPr="005D1758" w:rsidRDefault="00345007" w:rsidP="002C3E58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269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Nr CAS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503B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Substancja czynna pestycydu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5BD32E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Sztokholmska (POP)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16D58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Rotterdamska (PIC)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8C9673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Montrealska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14746636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4"/>
                <w:szCs w:val="14"/>
              </w:rPr>
              <w:t>Skrajnie lub wysoce niebezpieczne (</w:t>
            </w:r>
            <w:proofErr w:type="spellStart"/>
            <w:r w:rsidRPr="005D1758">
              <w:rPr>
                <w:sz w:val="14"/>
                <w:szCs w:val="14"/>
              </w:rPr>
              <w:t>Ia</w:t>
            </w:r>
            <w:proofErr w:type="spellEnd"/>
            <w:r w:rsidRPr="005D1758">
              <w:rPr>
                <w:sz w:val="14"/>
                <w:szCs w:val="14"/>
              </w:rPr>
              <w:t xml:space="preserve"> oraz </w:t>
            </w:r>
            <w:proofErr w:type="spellStart"/>
            <w:r w:rsidRPr="005D1758">
              <w:rPr>
                <w:sz w:val="14"/>
                <w:szCs w:val="14"/>
              </w:rPr>
              <w:t>Ib</w:t>
            </w:r>
            <w:proofErr w:type="spellEnd"/>
            <w:r w:rsidRPr="005D1758">
              <w:rPr>
                <w:sz w:val="14"/>
                <w:szCs w:val="14"/>
              </w:rPr>
              <w:t>, WHO)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hideMark/>
          </w:tcPr>
          <w:p w14:paraId="5081F471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ostra u ssaków i ptaków LD50&lt; 200mg/kg masy ciała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248B7030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6"/>
                <w:szCs w:val="16"/>
              </w:rPr>
              <w:t>Wdychanie grozi śmiercią (H330) (GHS)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145BB2D0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(1 i 2A) (IARC)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1CE79315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(US EPA)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7B0244F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 xml:space="preserve">Rakotwórczy lub </w:t>
            </w:r>
            <w:proofErr w:type="spellStart"/>
            <w:r w:rsidRPr="005D1758">
              <w:rPr>
                <w:color w:val="000000"/>
                <w:sz w:val="16"/>
                <w:szCs w:val="16"/>
              </w:rPr>
              <w:t>prawdop</w:t>
            </w:r>
            <w:proofErr w:type="spellEnd"/>
            <w:r w:rsidRPr="005D1758">
              <w:rPr>
                <w:color w:val="000000"/>
                <w:sz w:val="16"/>
                <w:szCs w:val="16"/>
              </w:rPr>
              <w:t>. rakotwórczy (1A i 1B, 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211CF514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Substancja mutagenna lub prawdopodobnie mutagenna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6EF2B40A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5D1758">
              <w:rPr>
                <w:color w:val="000000"/>
                <w:sz w:val="14"/>
                <w:szCs w:val="14"/>
              </w:rPr>
              <w:t xml:space="preserve">Substancja toksyczna wpływająca i </w:t>
            </w:r>
            <w:proofErr w:type="spellStart"/>
            <w:r w:rsidRPr="005D1758">
              <w:rPr>
                <w:color w:val="000000"/>
                <w:sz w:val="14"/>
                <w:szCs w:val="14"/>
              </w:rPr>
              <w:t>prawdop</w:t>
            </w:r>
            <w:proofErr w:type="spellEnd"/>
            <w:r w:rsidRPr="005D1758">
              <w:rPr>
                <w:color w:val="000000"/>
                <w:sz w:val="14"/>
                <w:szCs w:val="14"/>
              </w:rPr>
              <w:t>. wpływająca na rozrodczość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6FF1D12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Kategoria 1 (EDC EU)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hideMark/>
          </w:tcPr>
          <w:p w14:paraId="2AF29AC5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  <w:r w:rsidRPr="005D1758">
              <w:rPr>
                <w:color w:val="000000"/>
                <w:sz w:val="12"/>
                <w:szCs w:val="12"/>
              </w:rPr>
              <w:t>Substancja podejrzewana o rakotwórczość (Kat. 2, GHS) i substancja uszkadzająca układ hormonalny (Kat. 2, GHS)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38282EF0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organizmów wodnych (LC/EC 50 &lt;50 µg/l)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789D8FF1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środowiska (trwała; bioakumulacja; ługowanie)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7F9D3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Dioksyna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27F56E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Metal ciężki</w:t>
            </w:r>
          </w:p>
        </w:tc>
      </w:tr>
      <w:tr w:rsidR="00345007" w:rsidRPr="005D1758" w14:paraId="529C6638" w14:textId="77777777" w:rsidTr="002C3E58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338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848D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23564-05-8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11AD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Tiofanat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metylowy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0ED0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9CB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8E7C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5E1AE77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492D9CF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75EB6B12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63778C58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7C500114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45007">
              <w:rPr>
                <w:color w:val="000000"/>
                <w:sz w:val="20"/>
                <w:szCs w:val="20"/>
              </w:rPr>
              <w:t>●</w:t>
            </w: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244658CC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39C95FC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7D6B3A3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15A443C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59C97C1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hideMark/>
          </w:tcPr>
          <w:p w14:paraId="21A9704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7C45B819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8288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12A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50A43A4" w14:textId="77777777" w:rsidR="00345007" w:rsidRDefault="00345007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05D1C77E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5BDEE93D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11A6B968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44238201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213F352F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10E8173B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32CFED07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6DC50107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39C5616E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64378469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40DFACFA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5FFBBDD2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57AE1AAC" w14:textId="77777777" w:rsidR="00F37C0C" w:rsidRPr="005D1758" w:rsidRDefault="00F37C0C" w:rsidP="00AC47D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lastRenderedPageBreak/>
        <w:t xml:space="preserve">Charakteryzacja ekspozycji </w:t>
      </w:r>
      <w:r w:rsidR="00AC47D7" w:rsidRPr="005D1758">
        <w:rPr>
          <w:rFonts w:asciiTheme="minorHAnsi" w:hAnsiTheme="minorHAnsi"/>
          <w:b/>
          <w:bCs/>
          <w:sz w:val="22"/>
          <w:szCs w:val="22"/>
        </w:rPr>
        <w:t>(str. 39)</w:t>
      </w:r>
    </w:p>
    <w:p w14:paraId="4D421C37" w14:textId="77777777" w:rsidR="00DD625D" w:rsidRPr="005D1758" w:rsidRDefault="00DD625D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127"/>
        <w:gridCol w:w="5103"/>
        <w:gridCol w:w="4961"/>
      </w:tblGrid>
      <w:tr w:rsidR="00DD625D" w:rsidRPr="005D1758" w14:paraId="6D77D09B" w14:textId="77777777" w:rsidTr="00DD625D">
        <w:trPr>
          <w:trHeight w:val="91"/>
        </w:trPr>
        <w:tc>
          <w:tcPr>
            <w:tcW w:w="13995" w:type="dxa"/>
            <w:gridSpan w:val="4"/>
          </w:tcPr>
          <w:p w14:paraId="7C413AC0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Data: rok 2020 </w:t>
            </w:r>
            <w:r w:rsidR="005C5EA5">
              <w:rPr>
                <w:rFonts w:cs="Arial"/>
                <w:b/>
                <w:bCs/>
                <w:color w:val="000000"/>
              </w:rPr>
              <w:t>-2021</w:t>
            </w:r>
          </w:p>
        </w:tc>
      </w:tr>
      <w:tr w:rsidR="00DD625D" w:rsidRPr="005D1758" w14:paraId="6F76961C" w14:textId="77777777" w:rsidTr="00DD625D">
        <w:trPr>
          <w:trHeight w:val="91"/>
        </w:trPr>
        <w:tc>
          <w:tcPr>
            <w:tcW w:w="13995" w:type="dxa"/>
            <w:gridSpan w:val="4"/>
          </w:tcPr>
          <w:p w14:paraId="288ACA10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>Kraj: Polska</w:t>
            </w:r>
          </w:p>
        </w:tc>
      </w:tr>
      <w:tr w:rsidR="00DD625D" w:rsidRPr="005D1758" w14:paraId="7179C852" w14:textId="77777777" w:rsidTr="00AF4F3A">
        <w:trPr>
          <w:trHeight w:val="1208"/>
        </w:trPr>
        <w:tc>
          <w:tcPr>
            <w:tcW w:w="1804" w:type="dxa"/>
          </w:tcPr>
          <w:p w14:paraId="3369A942" w14:textId="77777777" w:rsidR="00DD625D" w:rsidRPr="005D1758" w:rsidRDefault="00DD625D" w:rsidP="009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Proponowany pestycyd </w:t>
            </w:r>
            <w:r w:rsidR="000B483A">
              <w:rPr>
                <w:rFonts w:cs="Arial"/>
                <w:b/>
                <w:bCs/>
                <w:color w:val="000000"/>
              </w:rPr>
              <w:t>syntetyczny</w:t>
            </w:r>
          </w:p>
        </w:tc>
        <w:tc>
          <w:tcPr>
            <w:tcW w:w="2127" w:type="dxa"/>
          </w:tcPr>
          <w:p w14:paraId="778F10D4" w14:textId="77777777" w:rsidR="005B1D4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cs="Arial"/>
                <w:b/>
                <w:bCs/>
                <w:color w:val="000000" w:themeColor="text1"/>
              </w:rPr>
              <w:t>Tiofanat</w:t>
            </w:r>
            <w:proofErr w:type="spellEnd"/>
            <w:r>
              <w:rPr>
                <w:rFonts w:cs="Arial"/>
                <w:b/>
                <w:bCs/>
                <w:color w:val="000000" w:themeColor="text1"/>
              </w:rPr>
              <w:t xml:space="preserve"> metylowy</w:t>
            </w:r>
          </w:p>
          <w:p w14:paraId="46859CA3" w14:textId="77777777" w:rsidR="000B483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500g /1 litr środka</w:t>
            </w:r>
          </w:p>
          <w:p w14:paraId="0ED6EA5E" w14:textId="77777777" w:rsidR="000B483A" w:rsidRPr="00162FCB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(41,91%)</w:t>
            </w:r>
          </w:p>
        </w:tc>
        <w:tc>
          <w:tcPr>
            <w:tcW w:w="5103" w:type="dxa"/>
          </w:tcPr>
          <w:p w14:paraId="65E9C0C2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Cel stosowania </w:t>
            </w:r>
          </w:p>
          <w:p w14:paraId="5394BD8C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961" w:type="dxa"/>
          </w:tcPr>
          <w:p w14:paraId="0C38935B" w14:textId="77777777" w:rsidR="00DD625D" w:rsidRPr="005D1758" w:rsidRDefault="000B483A" w:rsidP="004B40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 w:themeColor="text1"/>
              </w:rPr>
              <w:t xml:space="preserve">Zapobieganie oraz zwalczanie chorób tj. </w:t>
            </w:r>
            <w:r w:rsidRPr="000B483A">
              <w:rPr>
                <w:rFonts w:cs="Arial"/>
                <w:color w:val="000000" w:themeColor="text1"/>
              </w:rPr>
              <w:t>wiosenna osutka sosny, wierzchołkowe zamieranie pędów, zgnilizna korzeniow</w:t>
            </w:r>
            <w:r w:rsidR="004B40FD">
              <w:rPr>
                <w:rFonts w:cs="Arial"/>
                <w:color w:val="000000" w:themeColor="text1"/>
              </w:rPr>
              <w:t xml:space="preserve">a atakujących siewki </w:t>
            </w:r>
            <w:r w:rsidRPr="000B483A">
              <w:rPr>
                <w:rFonts w:cs="Arial"/>
                <w:color w:val="000000" w:themeColor="text1"/>
              </w:rPr>
              <w:t>drzew leśnych</w:t>
            </w:r>
            <w:r>
              <w:rPr>
                <w:rFonts w:cs="Arial"/>
                <w:color w:val="000000" w:themeColor="text1"/>
              </w:rPr>
              <w:t xml:space="preserve"> w odnowieniach</w:t>
            </w:r>
            <w:r w:rsidR="004B40FD">
              <w:rPr>
                <w:rFonts w:cs="Arial"/>
                <w:color w:val="000000" w:themeColor="text1"/>
              </w:rPr>
              <w:t xml:space="preserve"> naturalnych.</w:t>
            </w:r>
          </w:p>
        </w:tc>
      </w:tr>
    </w:tbl>
    <w:p w14:paraId="6806EFD1" w14:textId="77777777" w:rsidR="00DD625D" w:rsidRPr="005D1758" w:rsidRDefault="00DD625D" w:rsidP="00DD625D">
      <w:pPr>
        <w:rPr>
          <w:b/>
          <w:bCs/>
        </w:rPr>
      </w:pPr>
    </w:p>
    <w:p w14:paraId="6D2B12D8" w14:textId="77777777" w:rsidR="00552E01" w:rsidRPr="005D1758" w:rsidRDefault="00552E01" w:rsidP="00552E01">
      <w:pPr>
        <w:jc w:val="both"/>
        <w:rPr>
          <w:rFonts w:cs="Arial"/>
          <w:b/>
          <w:bCs/>
        </w:rPr>
      </w:pPr>
      <w:r w:rsidRPr="005D1758">
        <w:rPr>
          <w:b/>
          <w:bCs/>
        </w:rPr>
        <w:t>Identyfikacja i ocena ryzyka, które jest funkcją toksyczności i narażenia oraz strategie ograniczania ryzyka w celu jego minimalizacji</w:t>
      </w:r>
    </w:p>
    <w:tbl>
      <w:tblPr>
        <w:tblStyle w:val="Tabela-Siatka"/>
        <w:tblW w:w="14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148"/>
        <w:gridCol w:w="4792"/>
        <w:gridCol w:w="4678"/>
      </w:tblGrid>
      <w:tr w:rsidR="00C740FA" w:rsidRPr="005D1758" w14:paraId="36D40185" w14:textId="77777777" w:rsidTr="00CC29B1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287ED438" w14:textId="77777777" w:rsidR="00C740FA" w:rsidRPr="005D1758" w:rsidRDefault="00C740FA" w:rsidP="00C375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Elementy </w:t>
            </w:r>
            <w:r w:rsidR="00C37558" w:rsidRPr="005D1758">
              <w:rPr>
                <w:b/>
                <w:sz w:val="20"/>
                <w:szCs w:val="20"/>
              </w:rPr>
              <w:t>ekspozycji</w:t>
            </w:r>
          </w:p>
        </w:tc>
        <w:tc>
          <w:tcPr>
            <w:tcW w:w="3148" w:type="dxa"/>
            <w:vMerge w:val="restart"/>
            <w:shd w:val="clear" w:color="auto" w:fill="488FB4"/>
            <w:vAlign w:val="center"/>
          </w:tcPr>
          <w:p w14:paraId="24A0239D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Minimalny wykaz wartości</w:t>
            </w:r>
          </w:p>
        </w:tc>
        <w:tc>
          <w:tcPr>
            <w:tcW w:w="4792" w:type="dxa"/>
            <w:vMerge w:val="restart"/>
            <w:shd w:val="clear" w:color="auto" w:fill="F4B083" w:themeFill="accent2" w:themeFillTint="99"/>
            <w:vAlign w:val="center"/>
          </w:tcPr>
          <w:p w14:paraId="2E830B83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Opis przyczyn, które decydują o wystąpieniu lub braku ryzyka</w:t>
            </w:r>
          </w:p>
          <w:p w14:paraId="745D7362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14:paraId="40206BCA" w14:textId="77777777" w:rsidR="00C740FA" w:rsidRPr="005D1758" w:rsidRDefault="00C740FA" w:rsidP="002913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Strategie łagodzące mające na celu zminimalizowanie ryzyka</w:t>
            </w:r>
            <w:r w:rsidR="00361DAF">
              <w:rPr>
                <w:rFonts w:cs="Arial"/>
              </w:rPr>
              <w:t xml:space="preserve">  </w:t>
            </w:r>
          </w:p>
        </w:tc>
      </w:tr>
      <w:tr w:rsidR="00C740FA" w:rsidRPr="005D1758" w14:paraId="71E8158C" w14:textId="77777777" w:rsidTr="00CC29B1">
        <w:trPr>
          <w:trHeight w:val="255"/>
        </w:trPr>
        <w:tc>
          <w:tcPr>
            <w:tcW w:w="1411" w:type="dxa"/>
            <w:vMerge/>
            <w:shd w:val="clear" w:color="auto" w:fill="488FB4"/>
            <w:vAlign w:val="center"/>
          </w:tcPr>
          <w:p w14:paraId="7E4B1CAF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22986FD2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4D0683B6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0DF7AE58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740FA" w:rsidRPr="005D1758" w14:paraId="41838E93" w14:textId="77777777" w:rsidTr="00CC29B1">
        <w:trPr>
          <w:cantSplit/>
          <w:trHeight w:val="1804"/>
        </w:trPr>
        <w:tc>
          <w:tcPr>
            <w:tcW w:w="1411" w:type="dxa"/>
            <w:vMerge/>
            <w:shd w:val="clear" w:color="auto" w:fill="488FB4"/>
            <w:vAlign w:val="center"/>
          </w:tcPr>
          <w:p w14:paraId="6F8F82CF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6F9A2F37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0912401A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1C31E74F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5B" w:rsidRPr="005D1758" w14:paraId="1271346D" w14:textId="77777777" w:rsidTr="00FC5992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6F01852D" w14:textId="77777777" w:rsidR="003B4A5B" w:rsidRPr="005D1758" w:rsidRDefault="003B4A5B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85EFF24" w14:textId="77777777" w:rsidR="003B4A5B" w:rsidRPr="005D1758" w:rsidRDefault="003B4A5B" w:rsidP="00F3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F6EE237" w14:textId="77777777" w:rsidR="00AB3441" w:rsidRPr="00162FCB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62FCB">
              <w:rPr>
                <w:rFonts w:cs="Arial"/>
                <w:color w:val="000000" w:themeColor="text1"/>
                <w:sz w:val="20"/>
                <w:szCs w:val="20"/>
              </w:rPr>
              <w:t>UWAGI PODSTAWOWE</w:t>
            </w:r>
          </w:p>
          <w:p w14:paraId="3BE94587" w14:textId="77777777" w:rsidR="00A543BB" w:rsidRPr="00A543BB" w:rsidRDefault="00AF4F3A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Tiofanat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Metylowy</w:t>
            </w:r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 500 SC jest fungicydem, koncentratem w postaci stężonej zawiesiny do rozcieńczania wodą o</w:t>
            </w:r>
          </w:p>
          <w:p w14:paraId="7F1D14F2" w14:textId="77777777" w:rsidR="00A543BB" w:rsidRP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działaniu układowym do stosowania zapobiegawczego, interwencyjnego i wyniszczającego w ochronie</w:t>
            </w:r>
          </w:p>
          <w:p w14:paraId="19B97E01" w14:textId="77777777" w:rsidR="00A543BB" w:rsidRP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roślin rolniczych, sadowniczych, warzywnych i ozdobnych oraz w </w:t>
            </w:r>
            <w:r w:rsidR="00AF4F3A">
              <w:rPr>
                <w:rFonts w:cs="Arial"/>
                <w:color w:val="000000" w:themeColor="text1"/>
                <w:sz w:val="20"/>
                <w:szCs w:val="20"/>
              </w:rPr>
              <w:t>roślinach szkółkarskich leśnych i</w:t>
            </w:r>
            <w:r w:rsidR="009324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odnowieniach</w:t>
            </w:r>
            <w:r w:rsidR="00AF4F3A">
              <w:rPr>
                <w:rFonts w:cs="Arial"/>
                <w:color w:val="000000" w:themeColor="text1"/>
                <w:sz w:val="20"/>
                <w:szCs w:val="20"/>
              </w:rPr>
              <w:t xml:space="preserve"> naturalnych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 przed chorobami</w:t>
            </w:r>
            <w:r w:rsidR="009324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grzybowymi.</w:t>
            </w:r>
          </w:p>
          <w:p w14:paraId="7C23AA07" w14:textId="77777777" w:rsidR="00961B4E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Środek stosuje się przy użyciu opryskiwaczy polowych, sadowniczych i ręcznych. </w:t>
            </w:r>
          </w:p>
          <w:p w14:paraId="7F3EBB2F" w14:textId="77777777" w:rsid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4A008F7" w14:textId="77777777" w:rsidR="00802B92" w:rsidRPr="00802B92" w:rsidRDefault="00802B92" w:rsidP="00A543BB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Zalecane ilości preparatu </w:t>
            </w:r>
            <w:r w:rsidR="00AF4F3A">
              <w:rPr>
                <w:rFonts w:cs="Arial"/>
                <w:caps/>
                <w:color w:val="000000" w:themeColor="text1"/>
                <w:sz w:val="20"/>
                <w:szCs w:val="20"/>
              </w:rPr>
              <w:t>tiofanat metylowy</w:t>
            </w: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 500</w:t>
            </w:r>
            <w:r w:rsidR="009324D1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 SC</w:t>
            </w: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: </w:t>
            </w:r>
          </w:p>
          <w:p w14:paraId="2A84AE32" w14:textId="77777777" w:rsidR="00BE685B" w:rsidRPr="00BE685B" w:rsidRDefault="00BE685B" w:rsidP="00BE685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BE685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leśnych gatunków drzew iglastych i liściastych</w:t>
            </w:r>
          </w:p>
          <w:p w14:paraId="3F1B6C10" w14:textId="77777777" w:rsidR="00BE685B" w:rsidRPr="00BE685B" w:rsidRDefault="00BE685B" w:rsidP="00BE685B">
            <w:pPr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E685B"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</w:rPr>
              <w:t>Wiosenna osutka sosny, wierzchołkowe zamieranie pędów, zgnilizna korzeniowa</w:t>
            </w:r>
          </w:p>
          <w:p w14:paraId="1A0D689F" w14:textId="77777777" w:rsidR="00BE685B" w:rsidRPr="00BE685B" w:rsidRDefault="00BE685B" w:rsidP="00BE685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E685B">
              <w:rPr>
                <w:rFonts w:cs="Arial"/>
                <w:bCs/>
                <w:color w:val="000000" w:themeColor="text1"/>
                <w:sz w:val="20"/>
                <w:szCs w:val="20"/>
              </w:rPr>
              <w:lastRenderedPageBreak/>
              <w:t>Stosować w przypadku pojawienia się chorób lub prewencyjnie.</w:t>
            </w:r>
          </w:p>
          <w:p w14:paraId="0F736831" w14:textId="77777777" w:rsidR="00BE685B" w:rsidRPr="00BE685B" w:rsidRDefault="00BE685B" w:rsidP="00BE685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E685B">
              <w:rPr>
                <w:rFonts w:cs="Arial"/>
                <w:bCs/>
                <w:color w:val="000000" w:themeColor="text1"/>
                <w:sz w:val="20"/>
                <w:szCs w:val="20"/>
              </w:rPr>
              <w:t>Maksymalna</w:t>
            </w:r>
            <w:r w:rsidR="00DD320C">
              <w:rPr>
                <w:rFonts w:cs="Arial"/>
                <w:bCs/>
                <w:color w:val="000000" w:themeColor="text1"/>
                <w:sz w:val="20"/>
                <w:szCs w:val="20"/>
              </w:rPr>
              <w:t>/zalecana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dawka dla jednoraz</w:t>
            </w:r>
            <w:r w:rsidR="00DD320C">
              <w:rPr>
                <w:rFonts w:cs="Arial"/>
                <w:bCs/>
                <w:color w:val="000000" w:themeColor="text1"/>
                <w:sz w:val="20"/>
                <w:szCs w:val="20"/>
              </w:rPr>
              <w:t>owego</w:t>
            </w:r>
            <w:r w:rsidRPr="00BE685B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zastosowania: 1,4 l/ha.</w:t>
            </w:r>
          </w:p>
          <w:p w14:paraId="5970DDC4" w14:textId="77777777" w:rsidR="00BE685B" w:rsidRPr="00BE685B" w:rsidRDefault="00BE685B" w:rsidP="00BE685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E685B">
              <w:rPr>
                <w:rFonts w:cs="Arial"/>
                <w:bCs/>
                <w:color w:val="000000" w:themeColor="text1"/>
                <w:sz w:val="20"/>
                <w:szCs w:val="20"/>
              </w:rPr>
              <w:t>Liczba zabiegów: 1.</w:t>
            </w:r>
          </w:p>
          <w:p w14:paraId="59F88A5C" w14:textId="77777777" w:rsidR="00BE685B" w:rsidRPr="00BE685B" w:rsidRDefault="00BE685B" w:rsidP="00BE685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E685B">
              <w:rPr>
                <w:rFonts w:cs="Arial"/>
                <w:bCs/>
                <w:color w:val="000000" w:themeColor="text1"/>
                <w:sz w:val="20"/>
                <w:szCs w:val="20"/>
              </w:rPr>
              <w:t>Zalecana ilość wody: 500-750 l/ha.</w:t>
            </w:r>
          </w:p>
          <w:p w14:paraId="2EE0C350" w14:textId="77777777" w:rsidR="00802B92" w:rsidRDefault="00BE685B" w:rsidP="00BE685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E685B">
              <w:rPr>
                <w:rFonts w:cs="Arial"/>
                <w:bCs/>
                <w:color w:val="000000" w:themeColor="text1"/>
                <w:sz w:val="20"/>
                <w:szCs w:val="20"/>
              </w:rPr>
              <w:t>Zalecane opryskiwanie: drobnokropliste.</w:t>
            </w:r>
          </w:p>
          <w:p w14:paraId="7FB1B05F" w14:textId="77777777" w:rsidR="00E250D0" w:rsidRDefault="00E250D0" w:rsidP="00BE685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50D0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1.</w:t>
            </w:r>
          </w:p>
          <w:p w14:paraId="5EC82452" w14:textId="77777777" w:rsidR="00BE685B" w:rsidRPr="00BE685B" w:rsidRDefault="00BE685B" w:rsidP="00BE685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F2648B6" w14:textId="77777777" w:rsidR="002E07FF" w:rsidRPr="0096521F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Z opisów ryzyka</w:t>
            </w:r>
            <w:r w:rsidR="005B1D4A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wynika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jasno, że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ważnymi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kwestiami są bezpieczeństwo pracowników i potencjalne zanieczyszczenie wody. Strategie łagodzenia koncentrują się na tych kluczowych zagrożeniach, ale uwzględniają także inne, zidentyfikowane z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agrożenia: potencjalny wpływ na</w:t>
            </w:r>
            <w:r w:rsidR="00162FCB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gatunki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stawonogów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 tym pszczół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3AC04FAD" w14:textId="77777777" w:rsidR="003B4A5B" w:rsidRPr="0096521F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EBD665A" w14:textId="77777777" w:rsidR="0096521F" w:rsidRPr="0096521F" w:rsidRDefault="0096521F" w:rsidP="0096521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W celu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zminimalizowania ryzyka uodparniania się zwalczanych populacji grzybów chorobotwórczych na</w:t>
            </w:r>
          </w:p>
          <w:p w14:paraId="430C87FA" w14:textId="77777777" w:rsidR="0096521F" w:rsidRPr="00DC3EDE" w:rsidRDefault="0096521F" w:rsidP="0006796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tiofanat</w:t>
            </w:r>
            <w:proofErr w:type="spellEnd"/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 xml:space="preserve"> metylowy w przypadku konieczności powtórzenia zabiegu zaleca się zastosować środek,</w:t>
            </w:r>
            <w:r w:rsidR="00DC3ED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zawierający substancję czynną z innej grupy chemicznej, o odmiennym mechanizmie działania. W razie wystąpienia odporności grzybów chorobotwórczych przerwać stosowanie środka</w:t>
            </w:r>
            <w:r w:rsidR="00162FCB" w:rsidRPr="0096521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14:paraId="52C95045" w14:textId="77777777" w:rsidR="00AB3441" w:rsidRPr="00413090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PODSTAWOWE STRATEGIE</w:t>
            </w:r>
          </w:p>
          <w:p w14:paraId="101947BA" w14:textId="77777777" w:rsidR="002E07FF" w:rsidRPr="00413090" w:rsidRDefault="002E07FF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Środki ostrożności dla osób stosujących środek:</w:t>
            </w:r>
          </w:p>
          <w:p w14:paraId="34E16A2F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Nie używać przed zapoznaniem się i zrozumieniem wszystkich środków bezpieczeństwa.</w:t>
            </w:r>
          </w:p>
          <w:p w14:paraId="46B36F15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Unikać wdychania mgły.</w:t>
            </w:r>
          </w:p>
          <w:p w14:paraId="6CB94295" w14:textId="77777777" w:rsid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Dokładnie umyć skórę po użyciu środka.</w:t>
            </w:r>
          </w:p>
          <w:p w14:paraId="1A3C32AF" w14:textId="77777777" w:rsidR="00802B92" w:rsidRP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Nosić odpowiednie rękawice ochronne</w:t>
            </w:r>
          </w:p>
        </w:tc>
      </w:tr>
      <w:tr w:rsidR="00C740FA" w:rsidRPr="005D1758" w14:paraId="2A3045B1" w14:textId="77777777" w:rsidTr="00CC29B1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1BF4ECB4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1E296439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34F6A657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755823F4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Środowiskowe</w:t>
            </w:r>
          </w:p>
          <w:p w14:paraId="51684B5D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br w:type="page"/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9201537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Gleba (erozja, degradacja, flora i fauna, magazynowanie węgla)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EDA9E12" w14:textId="77777777" w:rsidR="00C740FA" w:rsidRPr="002F7609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  <w:r w:rsidR="007B26A5" w:rsidRPr="002F760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3EEF022" w14:textId="77777777" w:rsidR="0096521F" w:rsidRPr="0096521F" w:rsidRDefault="002F7609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Resztki cieczy użytkowej należy: ‒</w:t>
            </w:r>
            <w:r w:rsidR="0096521F" w:rsidRPr="0096521F">
              <w:rPr>
                <w:rFonts w:ascii="TimesNewRoman" w:hAnsi="TimesNewRoman" w:cs="TimesNewRoman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po uprzednim rozcieńczeniu zużyć na powierzchni, na której przeprowadzono zabieg, jeżeli jest to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707F08CA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54810F50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7635597C" w14:textId="77777777" w:rsidR="00842508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  <w:p w14:paraId="77B6D9B0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uprawnionego do odbierania odpadów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3CCA27A7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</w:t>
            </w:r>
          </w:p>
          <w:p w14:paraId="32600F1B" w14:textId="77777777" w:rsidR="001543A6" w:rsidRPr="002F7609" w:rsidRDefault="00DC3EDE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iebezpiecznymi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740FA" w:rsidRPr="005D1758" w14:paraId="60A1A4DF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8EE6AB3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D800EE0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Woda (wody gruntowe, wody powierzchniowe, zasoby wodne)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4C7638C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Możliwe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zanieczyszcz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enie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wód środkiem ochrony roślin lub jego opakowaniem.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0429FDD" w14:textId="77777777" w:rsidR="004E6B6F" w:rsidRDefault="00A075DA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Unikać zanieczyszczania wód poprzez rowy odwadniające z gospodarstw i dróg.</w:t>
            </w:r>
            <w:r w:rsidR="002F76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6FBCF5B" w14:textId="77777777" w:rsidR="004E6B6F" w:rsidRDefault="004E6B6F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zanieczyszczać wód środkiem ochrony roślin lub jego opakowaniem.</w:t>
            </w:r>
          </w:p>
          <w:p w14:paraId="454EA974" w14:textId="77777777" w:rsidR="004E6B6F" w:rsidRDefault="004E6B6F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Nie myć aparatury w pobliżu wód powierzchniowych.</w:t>
            </w:r>
          </w:p>
          <w:p w14:paraId="75C7A758" w14:textId="77777777" w:rsidR="001543A6" w:rsidRPr="001543A6" w:rsidRDefault="002F7609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Opróżnione  opak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owania  po  środku  należy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zwrócić  do  sprzed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 xml:space="preserve">awcy  środków  ochrony  roślin. 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Re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sztki cieczy użytkowej należy: -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 xml:space="preserve"> po uprzednim rozcieńczeniu zużyć na powierzchni, na której przeprowadzono zabieg, jeżeli jest to</w:t>
            </w:r>
            <w:r w:rsidR="004E6B6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076BE3DE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511169BB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2411F99C" w14:textId="77777777" w:rsidR="00C740FA" w:rsidRPr="005D1758" w:rsidRDefault="001543A6" w:rsidP="00DC3EDE">
            <w:pPr>
              <w:rPr>
                <w:rFonts w:cs="Arial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</w:tc>
      </w:tr>
      <w:tr w:rsidR="00C740FA" w:rsidRPr="005D1758" w14:paraId="75408891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343ED8A1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A095541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Atmosfera (jakość powietrza, gazy cieplarniane)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318845F" w14:textId="77777777" w:rsidR="00C740FA" w:rsidRPr="002F7609" w:rsidRDefault="007B26A5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z uwagi lub ryzyko minimalne stosowania w otwartej przestrzeni.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E9AD740" w14:textId="77777777" w:rsidR="00C740FA" w:rsidRPr="002F7609" w:rsidRDefault="005B1D4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740FA" w:rsidRPr="005D1758" w14:paraId="2F3F8716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47C41D1C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99D8D85" w14:textId="77777777" w:rsidR="00C740FA" w:rsidRPr="002F7609" w:rsidRDefault="00C740FA" w:rsidP="00F37C0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F7609">
              <w:rPr>
                <w:color w:val="000000" w:themeColor="text1"/>
                <w:sz w:val="18"/>
                <w:szCs w:val="18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C4AF2B2" w14:textId="77777777" w:rsidR="000874E7" w:rsidRPr="00477983" w:rsidRDefault="000874E7" w:rsidP="000874E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77983">
              <w:rPr>
                <w:color w:val="000000" w:themeColor="text1"/>
                <w:sz w:val="20"/>
                <w:szCs w:val="20"/>
              </w:rPr>
              <w:t>Możliwy wpływ na gatunki niebędące przedmiotem zwalczania</w:t>
            </w:r>
          </w:p>
          <w:p w14:paraId="224D662A" w14:textId="77777777" w:rsidR="000874E7" w:rsidRPr="00842508" w:rsidRDefault="000874E7" w:rsidP="000874E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E552863" w14:textId="77777777" w:rsidR="005B1D4A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73FB0A3F" w14:textId="77777777" w:rsidR="001543A6" w:rsidRPr="001543A6" w:rsidRDefault="00884EFD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Zaleca się stosować środek poza okresami aktywności pszczół oraz innych owadów zapylających.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W celu ochrony organizmów wodnych konieczne jest wyznaczenie strefy ochronnej o szerokości 20 m</w:t>
            </w:r>
          </w:p>
          <w:p w14:paraId="00C4FA24" w14:textId="77777777" w:rsidR="00C740FA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od zbiorników i cieków wodnych.</w:t>
            </w:r>
            <w:r w:rsidR="00CB485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FBCF63F" w14:textId="77777777" w:rsidR="00477983" w:rsidRPr="00842508" w:rsidRDefault="00477983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77983">
              <w:rPr>
                <w:rFonts w:cs="Arial"/>
                <w:color w:val="000000" w:themeColor="text1"/>
                <w:sz w:val="20"/>
                <w:szCs w:val="20"/>
              </w:rPr>
              <w:t>W celu ochrony roślin oraz stawonogów niebędących celem działania środka konieczne jest wyznaczenie strefy ochronnej o szerokości 1 m od terenów nieużytkowanych rolniczo w odnowieniach, zalesieniach oraz plantacjach nasiennych drzew leśnych.</w:t>
            </w:r>
          </w:p>
        </w:tc>
      </w:tr>
      <w:tr w:rsidR="00C740FA" w:rsidRPr="005D1758" w14:paraId="41B58B59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332E1ED0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B60DC28" w14:textId="77777777" w:rsidR="00C740FA" w:rsidRPr="005D1758" w:rsidRDefault="00C740FA" w:rsidP="002531D4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Leśne użytki uboczne niedrzewne (według FSC-STD-01-001 V5-2, Zasady i kryteria FSC, kryterium 5.1)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DEAAA69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E983EFF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402AE1EB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6CAFBB3B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CAEC7D6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Szczególne Wartości Ochronne, HCV (zwłaszcza HCV 1-4)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8352AE4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dla HCV 1-4</w:t>
            </w:r>
            <w:r w:rsidR="00AB3441"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 lub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BB57FA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3B1580" w:rsidRPr="005D1758" w14:paraId="69C0C7AB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4829D4E1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7D893C8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Krajobraz (estetyka, oddziaływania skumulowane)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AAA238B" w14:textId="77777777" w:rsidR="003B1580" w:rsidRPr="00842508" w:rsidRDefault="002F7609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C2254B4" w14:textId="77777777" w:rsidR="003B1580" w:rsidRDefault="00D61D06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  <w:p w14:paraId="1C1842A0" w14:textId="77777777" w:rsidR="00D61D06" w:rsidRPr="00842508" w:rsidRDefault="00D61D06" w:rsidP="00DC3ED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="00DC3EDE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1 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Stałym zakazem ws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tępu objęte są lasy stanowiące 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uprawy leśne do 4 m wysokości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1580" w:rsidRPr="005D1758" w14:paraId="1983C865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3B8D945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573DFFF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Usługi ekosystemowe (woda, gleba, sekwestracja dwutlenku węgla,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964E864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F342B5B" w14:textId="77777777" w:rsidR="00884EFD" w:rsidRPr="00D61D06" w:rsidRDefault="00D61D06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  <w:p w14:paraId="4F701288" w14:textId="77777777" w:rsidR="003B1580" w:rsidRPr="00842508" w:rsidRDefault="00D61D06" w:rsidP="00DC3ED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="00DC3EDE" w:rsidRPr="00D61D06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1 Stałym zakazem wstępu objęte są lasy stanowiące uprawy leśne do 4 m wysokości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1580" w:rsidRPr="005D1758" w14:paraId="2013384B" w14:textId="77777777" w:rsidTr="00CC29B1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6FAB8E20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Społeczne 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3784DC0" w14:textId="77777777" w:rsidR="003B1580" w:rsidRPr="005D1758" w:rsidRDefault="003B1580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 xml:space="preserve">Szczególne Wartości Ochronne, HCV (zwłaszcza </w:t>
            </w:r>
            <w:r w:rsidR="00913C09" w:rsidRPr="005D1758">
              <w:rPr>
                <w:sz w:val="18"/>
                <w:szCs w:val="18"/>
              </w:rPr>
              <w:t>HCV</w:t>
            </w:r>
            <w:r w:rsidRPr="005D1758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94B766C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Brak ryzyka dla </w:t>
            </w:r>
            <w:r w:rsidRPr="00842508">
              <w:rPr>
                <w:color w:val="000000" w:themeColor="text1"/>
                <w:sz w:val="18"/>
                <w:szCs w:val="18"/>
              </w:rPr>
              <w:t>HCV 5-6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F0AE580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75ADAAF7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1C635217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95102B7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3E1EF76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DAC5890" w14:textId="77777777" w:rsidR="00D61D06" w:rsidRDefault="002E07FF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2F7609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47CE45DB" w14:textId="77777777" w:rsidR="00884EFD" w:rsidRPr="00D61D06" w:rsidRDefault="00884EFD" w:rsidP="00884E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  <w:p w14:paraId="4F5ACF94" w14:textId="77777777" w:rsidR="00D61D06" w:rsidRDefault="00DC3EDE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Środek używany jest</w:t>
            </w:r>
            <w:r w:rsidR="00D61D06"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na uprawach leśnych gdzie zgodnie z UOL art.26 pkt.2 </w:t>
            </w:r>
            <w:proofErr w:type="spellStart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 w:rsidR="00D61D06"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1 Stałym zakazem wstępu objęte są lasy stanowiące uprawy leśne do 4 m wysokości</w:t>
            </w:r>
            <w:r w:rsidR="00D61D0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9DA459E" w14:textId="77777777" w:rsidR="00842508" w:rsidRPr="00842508" w:rsidRDefault="00842508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wchodzić do czasu całkowitego wyschnięcia cieczy użytkowej na powierzchni roślin.</w:t>
            </w:r>
          </w:p>
        </w:tc>
      </w:tr>
      <w:tr w:rsidR="003B1580" w:rsidRPr="005D1758" w14:paraId="039B441F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284CD81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BCC866F" w14:textId="77777777" w:rsidR="003B1580" w:rsidRPr="005D1758" w:rsidRDefault="003B1580" w:rsidP="003B1580">
            <w:pPr>
              <w:jc w:val="center"/>
              <w:rPr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Dobrostan</w:t>
            </w:r>
          </w:p>
          <w:p w14:paraId="504E2F7C" w14:textId="77777777" w:rsidR="00913C09" w:rsidRPr="005D1758" w:rsidRDefault="00913C09" w:rsidP="003B15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28075BF" w14:textId="77777777" w:rsidR="00CC29B1" w:rsidRPr="005D4013" w:rsidRDefault="00CC29B1" w:rsidP="00CC29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Najważniejsze zalety:</w:t>
            </w:r>
          </w:p>
          <w:p w14:paraId="75320816" w14:textId="77777777" w:rsidR="00D61D06" w:rsidRPr="005D4013" w:rsidRDefault="00D61D06" w:rsidP="00D61D0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Środek działa układowo zwalczając ch</w:t>
            </w:r>
            <w:r w:rsidR="001A5C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oroby grzybowe siewek</w:t>
            </w: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drzew leśnych. </w:t>
            </w:r>
          </w:p>
          <w:p w14:paraId="1B6D1CD2" w14:textId="77777777" w:rsidR="003B1580" w:rsidRPr="00842508" w:rsidRDefault="00D61D06" w:rsidP="005D401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Aspekt ekonomiczny: Minimalna stosowana ilość substancji aktywnej pozwala na efektywne działanie, na ograniczonej powierzchni użycia.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3F75C43" w14:textId="77777777" w:rsidR="003B1580" w:rsidRPr="00842508" w:rsidRDefault="00CC29B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67FAE3A7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7690FB34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301DE98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Żywność i woda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9C54BDA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0FBD3D8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1A77DDB8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1EFC63DF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390328F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DF07BE7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DCE3298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407BF32C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03818FEC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C7B0D6E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Rentowność (rolnictwo, zwierzęta hodowlane,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7BEED62" w14:textId="77777777" w:rsidR="00913C09" w:rsidRPr="00842508" w:rsidRDefault="00842508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2A599D3" w14:textId="77777777" w:rsidR="00842508" w:rsidRDefault="001950D6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Zaleca się stosować środek poza okresami aktywności pszczół oraz innych owadów zapylających.</w:t>
            </w:r>
          </w:p>
          <w:p w14:paraId="160B0999" w14:textId="77777777" w:rsidR="001950D6" w:rsidRPr="00842508" w:rsidRDefault="001950D6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</w:tc>
      </w:tr>
      <w:tr w:rsidR="00913C09" w:rsidRPr="005D1758" w14:paraId="381CB1AB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6E2CA87D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248A484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Prawa (ustanowione i zwyczajowe)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7DC4560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zgodnie z prawem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85E6384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384A24CC" w14:textId="77777777" w:rsidTr="00CC29B1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3FD8CA7B" w14:textId="77777777" w:rsidR="00913C09" w:rsidRPr="005D1758" w:rsidRDefault="00913C09" w:rsidP="00913C0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ADCB6F5" w14:textId="77777777" w:rsidR="00913C09" w:rsidRPr="00842508" w:rsidRDefault="00913C09" w:rsidP="00913C0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42508">
              <w:rPr>
                <w:color w:val="000000" w:themeColor="text1"/>
                <w:sz w:val="18"/>
                <w:szCs w:val="18"/>
              </w:rPr>
              <w:t>Pozostałe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063D2E3" w14:textId="77777777" w:rsidR="000874E7" w:rsidRPr="00477983" w:rsidRDefault="000874E7" w:rsidP="000874E7">
            <w:pPr>
              <w:rPr>
                <w:color w:val="000000" w:themeColor="text1"/>
                <w:sz w:val="20"/>
                <w:szCs w:val="20"/>
              </w:rPr>
            </w:pPr>
            <w:r w:rsidRPr="00477983">
              <w:rPr>
                <w:color w:val="000000" w:themeColor="text1"/>
                <w:sz w:val="20"/>
                <w:szCs w:val="20"/>
              </w:rPr>
              <w:t xml:space="preserve">Wystąpienie ryzyka może nastąpić w przypadku nieprawidłowego przechowywania, stosowania czy postępowania z odpadami. </w:t>
            </w:r>
          </w:p>
          <w:p w14:paraId="109E07F0" w14:textId="77777777" w:rsidR="000874E7" w:rsidRDefault="000874E7" w:rsidP="000874E7">
            <w:pPr>
              <w:rPr>
                <w:color w:val="FF0000"/>
              </w:rPr>
            </w:pPr>
          </w:p>
          <w:p w14:paraId="19A341E1" w14:textId="77777777" w:rsidR="000874E7" w:rsidRPr="00842508" w:rsidRDefault="000874E7" w:rsidP="000874E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72325B8" w14:textId="77777777" w:rsidR="00913C09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  <w:p w14:paraId="0A6ACCBC" w14:textId="77777777" w:rsidR="00477983" w:rsidRPr="00842508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WARUNKI PRZECHOWYWANIA I BEZPI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ECZNEGO USUWANIA ŚRODKA OCHRONY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ROŚLIN I OPAKOWANIA</w:t>
            </w:r>
          </w:p>
          <w:p w14:paraId="3E3CF986" w14:textId="77777777" w:rsidR="00477983" w:rsidRPr="001950D6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Chronić przed dziećmi.</w:t>
            </w:r>
          </w:p>
          <w:p w14:paraId="443D707B" w14:textId="77777777" w:rsidR="00477983" w:rsidRPr="001950D6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Środek ochrony roślin przechowywać:</w:t>
            </w:r>
          </w:p>
          <w:p w14:paraId="0411009E" w14:textId="77777777" w:rsidR="00477983" w:rsidRPr="001950D6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- w miejscach lub obiektach, w których zastosowano odpowiednie rozwiązania zabezpieczające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przed skażeniem środowiska oraz dostępem osób trzecich,</w:t>
            </w:r>
          </w:p>
          <w:p w14:paraId="1B517063" w14:textId="77777777" w:rsidR="00477983" w:rsidRPr="001950D6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- w oryginalnych opakowaniach, w sposób uniemożliwiający kontakt z żywnością, napojami lub</w:t>
            </w:r>
          </w:p>
          <w:p w14:paraId="1E514847" w14:textId="77777777" w:rsidR="00477983" w:rsidRPr="001950D6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paszą.</w:t>
            </w:r>
          </w:p>
          <w:p w14:paraId="2F4E9C1E" w14:textId="77777777" w:rsidR="00477983" w:rsidRPr="001950D6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Przechowywać pod zamknięciem.</w:t>
            </w:r>
          </w:p>
          <w:p w14:paraId="75C7F9F2" w14:textId="77777777" w:rsidR="00477983" w:rsidRPr="001950D6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Przechowywać z dala od źródeł ciepła.</w:t>
            </w:r>
          </w:p>
          <w:p w14:paraId="13CCAAF5" w14:textId="77777777" w:rsidR="00477983" w:rsidRPr="001950D6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Stosować wyłącznie w dobrze wentylowanych pomieszczeniach.</w:t>
            </w:r>
          </w:p>
          <w:p w14:paraId="2DC73E2A" w14:textId="77777777" w:rsidR="00477983" w:rsidRPr="001950D6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Przechowywać wyłącznie w oryginalnym opakowaniu w temperaturze ni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 niższej niż 0°C i nie wyższej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niż 30°C.</w:t>
            </w:r>
          </w:p>
          <w:p w14:paraId="4FA89DD5" w14:textId="77777777" w:rsidR="00477983" w:rsidRPr="001950D6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Zabrania się wykorzystywania opróżnionych opakowań po środkach ochrony roślin do innych celów.</w:t>
            </w:r>
          </w:p>
          <w:p w14:paraId="12BBE6A6" w14:textId="77777777" w:rsidR="00477983" w:rsidRPr="001950D6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awnionego do odbierania odpadów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4D8C21DB" w14:textId="77777777" w:rsidR="00477983" w:rsidRPr="001950D6" w:rsidRDefault="00477983" w:rsidP="0047798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</w:t>
            </w:r>
          </w:p>
          <w:p w14:paraId="13FBA734" w14:textId="77777777" w:rsidR="00477983" w:rsidRPr="00477983" w:rsidRDefault="00477983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niebezpiecznymi.</w:t>
            </w:r>
          </w:p>
        </w:tc>
      </w:tr>
    </w:tbl>
    <w:p w14:paraId="0F7274B6" w14:textId="77777777" w:rsidR="00552E01" w:rsidRPr="005D1758" w:rsidRDefault="00552E01" w:rsidP="00F207AC">
      <w:pPr>
        <w:rPr>
          <w:b/>
          <w:bCs/>
        </w:rPr>
        <w:sectPr w:rsidR="00552E01" w:rsidRPr="005D1758" w:rsidSect="003B4A5B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34F43259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lastRenderedPageBreak/>
        <w:t>Część III</w:t>
      </w:r>
    </w:p>
    <w:p w14:paraId="173C5E12" w14:textId="77777777" w:rsidR="007752A1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 xml:space="preserve">Tabela 2. Ramy oceny ryzyka środowiskowego i społecznego (ORŚIS) </w:t>
      </w:r>
    </w:p>
    <w:p w14:paraId="01F194EF" w14:textId="77777777" w:rsidR="007029E2" w:rsidRPr="005D1758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>(</w:t>
      </w:r>
      <w:r w:rsidR="00F37C0C" w:rsidRPr="005D1758">
        <w:rPr>
          <w:b/>
          <w:bCs/>
        </w:rPr>
        <w:t xml:space="preserve">część </w:t>
      </w:r>
      <w:r w:rsidR="006E5ECF" w:rsidRPr="005D1758">
        <w:rPr>
          <w:b/>
          <w:bCs/>
        </w:rPr>
        <w:t xml:space="preserve">dla posiadacza certyfikatu, jednostki gospodarowania </w:t>
      </w:r>
      <w:r w:rsidRPr="005D1758">
        <w:rPr>
          <w:b/>
          <w:bCs/>
        </w:rPr>
        <w:t>)</w:t>
      </w:r>
    </w:p>
    <w:tbl>
      <w:tblPr>
        <w:tblStyle w:val="Tabela-Siatka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562"/>
        <w:gridCol w:w="1569"/>
        <w:gridCol w:w="2182"/>
        <w:gridCol w:w="1982"/>
        <w:gridCol w:w="2911"/>
      </w:tblGrid>
      <w:tr w:rsidR="006E5ECF" w:rsidRPr="005D1758" w14:paraId="10BA2E46" w14:textId="77777777" w:rsidTr="007752A1">
        <w:tc>
          <w:tcPr>
            <w:tcW w:w="4248" w:type="dxa"/>
          </w:tcPr>
          <w:p w14:paraId="2BEB57BD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ZADANIA</w:t>
            </w:r>
          </w:p>
        </w:tc>
        <w:tc>
          <w:tcPr>
            <w:tcW w:w="1562" w:type="dxa"/>
          </w:tcPr>
          <w:p w14:paraId="7E91A901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PODMIOT ODPOWIEDZIALNY</w:t>
            </w:r>
          </w:p>
        </w:tc>
        <w:tc>
          <w:tcPr>
            <w:tcW w:w="1569" w:type="dxa"/>
          </w:tcPr>
          <w:p w14:paraId="350D76D0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RODZAJ OCENIANYCH PESTYCYDÓW</w:t>
            </w:r>
          </w:p>
        </w:tc>
        <w:tc>
          <w:tcPr>
            <w:tcW w:w="2182" w:type="dxa"/>
          </w:tcPr>
          <w:p w14:paraId="6093CF52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CEL</w:t>
            </w:r>
          </w:p>
        </w:tc>
        <w:tc>
          <w:tcPr>
            <w:tcW w:w="1982" w:type="dxa"/>
          </w:tcPr>
          <w:p w14:paraId="21855AC0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CZĘSTOTLIWOŚĆ</w:t>
            </w:r>
          </w:p>
        </w:tc>
        <w:tc>
          <w:tcPr>
            <w:tcW w:w="2911" w:type="dxa"/>
          </w:tcPr>
          <w:p w14:paraId="13F7490D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WYMAGANIA DOTYCZĄCE ZAANGAŻOWANIA</w:t>
            </w:r>
          </w:p>
        </w:tc>
      </w:tr>
      <w:tr w:rsidR="006E5ECF" w:rsidRPr="005D1758" w14:paraId="4D39146F" w14:textId="77777777" w:rsidTr="007752A1">
        <w:tc>
          <w:tcPr>
            <w:tcW w:w="14454" w:type="dxa"/>
            <w:gridSpan w:val="6"/>
            <w:shd w:val="clear" w:color="auto" w:fill="488FB4"/>
          </w:tcPr>
          <w:p w14:paraId="518DEFE5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jednostki gospodarowania</w:t>
            </w:r>
          </w:p>
        </w:tc>
      </w:tr>
      <w:tr w:rsidR="00964509" w:rsidRPr="005D1758" w14:paraId="6CCB03EB" w14:textId="77777777" w:rsidTr="00B44E5F">
        <w:trPr>
          <w:trHeight w:val="4495"/>
        </w:trPr>
        <w:tc>
          <w:tcPr>
            <w:tcW w:w="4248" w:type="dxa"/>
          </w:tcPr>
          <w:p w14:paraId="21D1C3E9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Przeprowadzenie oceny ryzyka w ramach systemu zintegrowanej </w:t>
            </w:r>
            <w:bookmarkStart w:id="0" w:name="_Hlk531702827"/>
            <w:r w:rsidRPr="00B44E5F">
              <w:rPr>
                <w:sz w:val="20"/>
                <w:szCs w:val="20"/>
              </w:rPr>
              <w:t>ochrony przed szkodnikami</w:t>
            </w:r>
            <w:r w:rsidR="00B44E5F">
              <w:rPr>
                <w:sz w:val="20"/>
                <w:szCs w:val="20"/>
              </w:rPr>
              <w:t xml:space="preserve"> </w:t>
            </w:r>
            <w:r w:rsidRPr="00B44E5F">
              <w:rPr>
                <w:sz w:val="20"/>
                <w:szCs w:val="20"/>
              </w:rPr>
              <w:t>zgodnie ze skalą, intensywnością i ryzykiem (w tym dla pestycydów stosowanych w obiektach lub do celów badawczych)</w:t>
            </w:r>
            <w:bookmarkEnd w:id="0"/>
            <w:r w:rsidRPr="00B44E5F">
              <w:rPr>
                <w:sz w:val="20"/>
                <w:szCs w:val="20"/>
              </w:rPr>
              <w:t>.</w:t>
            </w:r>
          </w:p>
          <w:p w14:paraId="07559678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PC mogą używać wzoru ORŚIS do wypełnienia tej oceny na poziomie Jednostki Gospodarowania lub wykazać, że wymogi ORŚIS zostały spełnione, jeśli w firmie są wdrożone inne systemy w celu spełnienia wymogów (bez wypełniania wzoru). Na podobnych warunkach, oceny ORŚIS mogą być przenoszone z jednego posiadacza certyfikatu na innego na poziomie krajowym.</w:t>
            </w:r>
          </w:p>
          <w:p w14:paraId="797A1E61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Zachowanie zgodności z obowiązującymi międzynarodowymi i krajowymi wskaźnikami i progami dotyczącymi stosowania WNP.</w:t>
            </w:r>
          </w:p>
        </w:tc>
        <w:tc>
          <w:tcPr>
            <w:tcW w:w="1562" w:type="dxa"/>
          </w:tcPr>
          <w:p w14:paraId="5CEC768F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768D2795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  <w:p w14:paraId="203484F4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</w:p>
          <w:p w14:paraId="19DD4801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9200D27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najmniej ryzykownej opcji zwalczania szkodników, chwastów lub chorób.</w:t>
            </w:r>
          </w:p>
          <w:p w14:paraId="3DA57340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dodatkowych lub szczególnych środków łagodzących wymaganych do kontrolowania ryzyka typowego dla RDLP/nadleśnictwa.</w:t>
            </w:r>
          </w:p>
          <w:p w14:paraId="0F432F2D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Wsparcie Grupy Opracowującej Standard dla ORŚIS jeśli używany jest wzór ORŚIS.</w:t>
            </w:r>
          </w:p>
        </w:tc>
        <w:tc>
          <w:tcPr>
            <w:tcW w:w="1982" w:type="dxa"/>
          </w:tcPr>
          <w:p w14:paraId="1F758B6B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Przegląd i rewizja w razie potrzeby, w pięcioletnim cyklu certyfikacji.</w:t>
            </w:r>
          </w:p>
        </w:tc>
        <w:tc>
          <w:tcPr>
            <w:tcW w:w="2911" w:type="dxa"/>
          </w:tcPr>
          <w:p w14:paraId="7B7258F1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odpowiedniego standardu krajowego.  </w:t>
            </w:r>
          </w:p>
        </w:tc>
      </w:tr>
      <w:tr w:rsidR="006E5ECF" w:rsidRPr="005D1758" w14:paraId="2AE38C61" w14:textId="77777777" w:rsidTr="007752A1">
        <w:tc>
          <w:tcPr>
            <w:tcW w:w="14454" w:type="dxa"/>
            <w:gridSpan w:val="6"/>
            <w:shd w:val="clear" w:color="auto" w:fill="488FB4"/>
          </w:tcPr>
          <w:p w14:paraId="43623DA4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oddziału</w:t>
            </w:r>
          </w:p>
        </w:tc>
      </w:tr>
      <w:tr w:rsidR="00964509" w:rsidRPr="005D1758" w14:paraId="11EBA71A" w14:textId="77777777" w:rsidTr="007752A1">
        <w:tc>
          <w:tcPr>
            <w:tcW w:w="4248" w:type="dxa"/>
          </w:tcPr>
          <w:p w14:paraId="768D29DF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Włączenie wyników oceny ORŚIS do planów operacyjnych lub zaleceń. </w:t>
            </w:r>
          </w:p>
          <w:p w14:paraId="208C388A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Wdrożenie środków łagodzących.</w:t>
            </w:r>
          </w:p>
        </w:tc>
        <w:tc>
          <w:tcPr>
            <w:tcW w:w="1562" w:type="dxa"/>
          </w:tcPr>
          <w:p w14:paraId="3E61C898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48594D7A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</w:tc>
        <w:tc>
          <w:tcPr>
            <w:tcW w:w="2182" w:type="dxa"/>
          </w:tcPr>
          <w:p w14:paraId="24FE2E7E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Kontrola ryzyka podczas stosowania pestycydów syntetycznych.</w:t>
            </w:r>
          </w:p>
          <w:p w14:paraId="464A6433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EF2DCDC" w14:textId="77777777" w:rsidR="00964509" w:rsidRPr="00B44E5F" w:rsidRDefault="00964509" w:rsidP="00964509">
            <w:pPr>
              <w:widowControl w:val="0"/>
              <w:spacing w:before="80"/>
              <w:rPr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Związana z czasem trwania operacji.</w:t>
            </w:r>
          </w:p>
          <w:p w14:paraId="360F9FB7" w14:textId="77777777" w:rsidR="00964509" w:rsidRPr="00B44E5F" w:rsidRDefault="00964509" w:rsidP="00964509">
            <w:pPr>
              <w:widowControl w:val="0"/>
              <w:spacing w:before="80"/>
              <w:rPr>
                <w:sz w:val="20"/>
                <w:szCs w:val="20"/>
              </w:rPr>
            </w:pPr>
          </w:p>
          <w:p w14:paraId="106F0760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14:paraId="0E7AA3D4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 odpowiedniego standardu krajowego.  </w:t>
            </w:r>
          </w:p>
        </w:tc>
      </w:tr>
    </w:tbl>
    <w:p w14:paraId="187654EF" w14:textId="77777777" w:rsidR="003713D3" w:rsidRDefault="003713D3" w:rsidP="0046726D">
      <w:pPr>
        <w:rPr>
          <w:b/>
          <w:bCs/>
        </w:rPr>
        <w:sectPr w:rsidR="003713D3" w:rsidSect="007029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A5090D" w14:textId="77777777" w:rsidR="003713D3" w:rsidRDefault="003713D3" w:rsidP="0046726D">
      <w:pPr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6C590259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>ETYKIETA STOSOWANIA ŚRODKA OCHRONY ROŚLIN</w:t>
      </w:r>
    </w:p>
    <w:p w14:paraId="2DBC0D3D" w14:textId="5622C563" w:rsidR="003713D3" w:rsidRDefault="003713D3" w:rsidP="0046726D">
      <w:pPr>
        <w:rPr>
          <w:b/>
          <w:bCs/>
        </w:rPr>
      </w:pPr>
      <w:r>
        <w:rPr>
          <w:b/>
          <w:bCs/>
        </w:rPr>
        <w:t xml:space="preserve">LISTA POWIERZCHNI LEŚNYCH OBJETYCH STOWOWANIEM ŚRODKA CHEMICZNEGO </w:t>
      </w:r>
    </w:p>
    <w:p w14:paraId="5A9851FC" w14:textId="77777777" w:rsidR="0026485D" w:rsidRPr="00162040" w:rsidRDefault="0026485D" w:rsidP="0026485D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208E22D1" w14:textId="77777777" w:rsidR="0026485D" w:rsidRPr="00162040" w:rsidRDefault="0026485D" w:rsidP="0026485D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0EFB527E" w14:textId="2A6ECA95" w:rsidR="0026485D" w:rsidRDefault="0026485D" w:rsidP="0046726D">
      <w:pPr>
        <w:rPr>
          <w:b/>
          <w:bCs/>
        </w:rPr>
      </w:pPr>
      <w:r>
        <w:rPr>
          <w:b/>
          <w:bCs/>
        </w:rPr>
        <w:t>Grzegorz Młynar</w:t>
      </w:r>
    </w:p>
    <w:p w14:paraId="2254AF35" w14:textId="77777777" w:rsidR="00907C66" w:rsidRDefault="00907C66" w:rsidP="0046726D">
      <w:pPr>
        <w:rPr>
          <w:b/>
          <w:bCs/>
        </w:rPr>
      </w:pPr>
    </w:p>
    <w:sectPr w:rsidR="00907C66" w:rsidSect="003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C651" w14:textId="77777777" w:rsidR="000576D5" w:rsidRDefault="000576D5" w:rsidP="00552E01">
      <w:pPr>
        <w:spacing w:after="0" w:line="240" w:lineRule="auto"/>
      </w:pPr>
      <w:r>
        <w:separator/>
      </w:r>
    </w:p>
  </w:endnote>
  <w:endnote w:type="continuationSeparator" w:id="0">
    <w:p w14:paraId="60A1BAA7" w14:textId="77777777" w:rsidR="000576D5" w:rsidRDefault="000576D5" w:rsidP="005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87A7" w14:textId="77777777" w:rsidR="000576D5" w:rsidRDefault="000576D5" w:rsidP="00552E01">
      <w:pPr>
        <w:spacing w:after="0" w:line="240" w:lineRule="auto"/>
      </w:pPr>
      <w:r>
        <w:separator/>
      </w:r>
    </w:p>
  </w:footnote>
  <w:footnote w:type="continuationSeparator" w:id="0">
    <w:p w14:paraId="2636BF8F" w14:textId="77777777" w:rsidR="000576D5" w:rsidRDefault="000576D5" w:rsidP="0055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456"/>
    <w:multiLevelType w:val="hybridMultilevel"/>
    <w:tmpl w:val="6D0C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5324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525"/>
    <w:multiLevelType w:val="hybridMultilevel"/>
    <w:tmpl w:val="734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A"/>
    <w:rsid w:val="0001279E"/>
    <w:rsid w:val="00020261"/>
    <w:rsid w:val="000221E8"/>
    <w:rsid w:val="00024B98"/>
    <w:rsid w:val="00045D4C"/>
    <w:rsid w:val="000576D5"/>
    <w:rsid w:val="0006615E"/>
    <w:rsid w:val="00067963"/>
    <w:rsid w:val="00070E92"/>
    <w:rsid w:val="00071432"/>
    <w:rsid w:val="00080157"/>
    <w:rsid w:val="000874E7"/>
    <w:rsid w:val="0009580C"/>
    <w:rsid w:val="000B483A"/>
    <w:rsid w:val="000D3556"/>
    <w:rsid w:val="000F0B2F"/>
    <w:rsid w:val="000F5E5E"/>
    <w:rsid w:val="00105345"/>
    <w:rsid w:val="00122211"/>
    <w:rsid w:val="00127E96"/>
    <w:rsid w:val="001536B1"/>
    <w:rsid w:val="001543A6"/>
    <w:rsid w:val="00161DA1"/>
    <w:rsid w:val="00162FCB"/>
    <w:rsid w:val="00173151"/>
    <w:rsid w:val="001950D6"/>
    <w:rsid w:val="001A5CCC"/>
    <w:rsid w:val="001B4825"/>
    <w:rsid w:val="001C01EB"/>
    <w:rsid w:val="001D3AB5"/>
    <w:rsid w:val="001D679E"/>
    <w:rsid w:val="001E2874"/>
    <w:rsid w:val="00214D40"/>
    <w:rsid w:val="00220478"/>
    <w:rsid w:val="002531D4"/>
    <w:rsid w:val="0026485D"/>
    <w:rsid w:val="002738B1"/>
    <w:rsid w:val="0027743D"/>
    <w:rsid w:val="00291351"/>
    <w:rsid w:val="002B3F16"/>
    <w:rsid w:val="002D2428"/>
    <w:rsid w:val="002D3A3F"/>
    <w:rsid w:val="002E07FF"/>
    <w:rsid w:val="002F33F9"/>
    <w:rsid w:val="002F448A"/>
    <w:rsid w:val="002F7609"/>
    <w:rsid w:val="0031261D"/>
    <w:rsid w:val="0034336E"/>
    <w:rsid w:val="00345007"/>
    <w:rsid w:val="00345011"/>
    <w:rsid w:val="00361DAF"/>
    <w:rsid w:val="003713D3"/>
    <w:rsid w:val="00397A18"/>
    <w:rsid w:val="003A37EC"/>
    <w:rsid w:val="003B1580"/>
    <w:rsid w:val="003B4A5B"/>
    <w:rsid w:val="003B4B82"/>
    <w:rsid w:val="003B5DE6"/>
    <w:rsid w:val="003E7543"/>
    <w:rsid w:val="00413090"/>
    <w:rsid w:val="00430488"/>
    <w:rsid w:val="00466B5D"/>
    <w:rsid w:val="0046726D"/>
    <w:rsid w:val="00477983"/>
    <w:rsid w:val="004B40FD"/>
    <w:rsid w:val="004B64E7"/>
    <w:rsid w:val="004E6B6F"/>
    <w:rsid w:val="004F4070"/>
    <w:rsid w:val="005225C8"/>
    <w:rsid w:val="00541632"/>
    <w:rsid w:val="00543B98"/>
    <w:rsid w:val="00552E01"/>
    <w:rsid w:val="00595EA4"/>
    <w:rsid w:val="005A2EA3"/>
    <w:rsid w:val="005A3D5E"/>
    <w:rsid w:val="005A6E7B"/>
    <w:rsid w:val="005B1D4A"/>
    <w:rsid w:val="005C5EA5"/>
    <w:rsid w:val="005D1758"/>
    <w:rsid w:val="005D1C50"/>
    <w:rsid w:val="005D4013"/>
    <w:rsid w:val="0060498D"/>
    <w:rsid w:val="00606A36"/>
    <w:rsid w:val="00622C1A"/>
    <w:rsid w:val="00631391"/>
    <w:rsid w:val="00636817"/>
    <w:rsid w:val="006636DD"/>
    <w:rsid w:val="006721C7"/>
    <w:rsid w:val="00693BBC"/>
    <w:rsid w:val="00696E1F"/>
    <w:rsid w:val="006B4D14"/>
    <w:rsid w:val="006D46E4"/>
    <w:rsid w:val="006D5BBD"/>
    <w:rsid w:val="006E5ECF"/>
    <w:rsid w:val="006F3B90"/>
    <w:rsid w:val="007029E2"/>
    <w:rsid w:val="00704AEB"/>
    <w:rsid w:val="0074479F"/>
    <w:rsid w:val="00750B6E"/>
    <w:rsid w:val="00760E0A"/>
    <w:rsid w:val="007752A1"/>
    <w:rsid w:val="007B26A5"/>
    <w:rsid w:val="007B41E2"/>
    <w:rsid w:val="007B568B"/>
    <w:rsid w:val="007C05C2"/>
    <w:rsid w:val="00802B92"/>
    <w:rsid w:val="00842247"/>
    <w:rsid w:val="00842508"/>
    <w:rsid w:val="00843FA4"/>
    <w:rsid w:val="00844916"/>
    <w:rsid w:val="0086182E"/>
    <w:rsid w:val="0087554B"/>
    <w:rsid w:val="00884EFD"/>
    <w:rsid w:val="008A6C35"/>
    <w:rsid w:val="008B3FEC"/>
    <w:rsid w:val="008C0CAA"/>
    <w:rsid w:val="008D0CD1"/>
    <w:rsid w:val="008F18D6"/>
    <w:rsid w:val="009025D5"/>
    <w:rsid w:val="00907C66"/>
    <w:rsid w:val="00913C09"/>
    <w:rsid w:val="009151B3"/>
    <w:rsid w:val="009155F3"/>
    <w:rsid w:val="00931BA9"/>
    <w:rsid w:val="009324D1"/>
    <w:rsid w:val="009401F5"/>
    <w:rsid w:val="009540CC"/>
    <w:rsid w:val="00961B4E"/>
    <w:rsid w:val="00964509"/>
    <w:rsid w:val="0096521F"/>
    <w:rsid w:val="00975CBB"/>
    <w:rsid w:val="00977C25"/>
    <w:rsid w:val="009B21C3"/>
    <w:rsid w:val="009B449D"/>
    <w:rsid w:val="009E1DA0"/>
    <w:rsid w:val="009F688C"/>
    <w:rsid w:val="00A075DA"/>
    <w:rsid w:val="00A44BDA"/>
    <w:rsid w:val="00A543BB"/>
    <w:rsid w:val="00A57CC4"/>
    <w:rsid w:val="00A60C4D"/>
    <w:rsid w:val="00A62AD7"/>
    <w:rsid w:val="00A77F66"/>
    <w:rsid w:val="00A819C7"/>
    <w:rsid w:val="00AB3441"/>
    <w:rsid w:val="00AC47D7"/>
    <w:rsid w:val="00AC4B8B"/>
    <w:rsid w:val="00AD0083"/>
    <w:rsid w:val="00AD422B"/>
    <w:rsid w:val="00AD43B8"/>
    <w:rsid w:val="00AF4F3A"/>
    <w:rsid w:val="00B26B72"/>
    <w:rsid w:val="00B312DA"/>
    <w:rsid w:val="00B44E5F"/>
    <w:rsid w:val="00B82CBC"/>
    <w:rsid w:val="00B928DB"/>
    <w:rsid w:val="00BB4DB7"/>
    <w:rsid w:val="00BE4E1B"/>
    <w:rsid w:val="00BE685B"/>
    <w:rsid w:val="00C23B4D"/>
    <w:rsid w:val="00C37558"/>
    <w:rsid w:val="00C4381F"/>
    <w:rsid w:val="00C56B12"/>
    <w:rsid w:val="00C62FAF"/>
    <w:rsid w:val="00C740FA"/>
    <w:rsid w:val="00C75CAA"/>
    <w:rsid w:val="00CA1B01"/>
    <w:rsid w:val="00CA50AD"/>
    <w:rsid w:val="00CB485B"/>
    <w:rsid w:val="00CC29B1"/>
    <w:rsid w:val="00CD7785"/>
    <w:rsid w:val="00CE2120"/>
    <w:rsid w:val="00D079EB"/>
    <w:rsid w:val="00D4093B"/>
    <w:rsid w:val="00D4740B"/>
    <w:rsid w:val="00D61D06"/>
    <w:rsid w:val="00D70B18"/>
    <w:rsid w:val="00D805C9"/>
    <w:rsid w:val="00D915AB"/>
    <w:rsid w:val="00DC3EDE"/>
    <w:rsid w:val="00DD1491"/>
    <w:rsid w:val="00DD320C"/>
    <w:rsid w:val="00DD625D"/>
    <w:rsid w:val="00DF3CC0"/>
    <w:rsid w:val="00DF794B"/>
    <w:rsid w:val="00E12A57"/>
    <w:rsid w:val="00E215D3"/>
    <w:rsid w:val="00E250D0"/>
    <w:rsid w:val="00E26FA4"/>
    <w:rsid w:val="00E365DB"/>
    <w:rsid w:val="00E41379"/>
    <w:rsid w:val="00E857AA"/>
    <w:rsid w:val="00E9102F"/>
    <w:rsid w:val="00EB250C"/>
    <w:rsid w:val="00EC4079"/>
    <w:rsid w:val="00ED43EC"/>
    <w:rsid w:val="00EF125A"/>
    <w:rsid w:val="00F050D7"/>
    <w:rsid w:val="00F207AC"/>
    <w:rsid w:val="00F21F90"/>
    <w:rsid w:val="00F305AD"/>
    <w:rsid w:val="00F37C0C"/>
    <w:rsid w:val="00F74248"/>
    <w:rsid w:val="00FA6741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6394"/>
  <w15:chartTrackingRefBased/>
  <w15:docId w15:val="{77532EF7-34DE-4B6B-B857-64D10E0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02F"/>
    <w:rPr>
      <w:b/>
      <w:bCs/>
    </w:rPr>
  </w:style>
  <w:style w:type="paragraph" w:customStyle="1" w:styleId="Default">
    <w:name w:val="Default"/>
    <w:rsid w:val="007B5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E0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01"/>
    <w:rPr>
      <w:vertAlign w:val="superscript"/>
    </w:rPr>
  </w:style>
  <w:style w:type="table" w:styleId="Tabela-Siatka">
    <w:name w:val="Table Grid"/>
    <w:basedOn w:val="Standardowy"/>
    <w:uiPriority w:val="59"/>
    <w:rsid w:val="00552E0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B3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E2"/>
  </w:style>
  <w:style w:type="paragraph" w:styleId="Stopka">
    <w:name w:val="footer"/>
    <w:basedOn w:val="Normalny"/>
    <w:link w:val="Stopka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2"/>
  </w:style>
  <w:style w:type="paragraph" w:styleId="Akapitzlist">
    <w:name w:val="List Paragraph"/>
    <w:basedOn w:val="Normalny"/>
    <w:uiPriority w:val="34"/>
    <w:qFormat/>
    <w:rsid w:val="00F3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3B1580"/>
  </w:style>
  <w:style w:type="character" w:customStyle="1" w:styleId="kwal">
    <w:name w:val="kwal"/>
    <w:basedOn w:val="Domylnaczcionkaakapitu"/>
    <w:rsid w:val="00913C09"/>
  </w:style>
  <w:style w:type="character" w:customStyle="1" w:styleId="def">
    <w:name w:val="def"/>
    <w:basedOn w:val="Domylnaczcionkaakapitu"/>
    <w:rsid w:val="00913C09"/>
  </w:style>
  <w:style w:type="paragraph" w:customStyle="1" w:styleId="LPpodstawowyinterlinia1">
    <w:name w:val="LP_podstawowy_interlinia1"/>
    <w:basedOn w:val="Normalny"/>
    <w:rsid w:val="00020261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/ochrona_lasu/srodki-ochrony-rosl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sticides.fsc.org/strategy-databa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4859-4F93-4A50-87FA-CDB6107F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3423</Words>
  <Characters>20539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RDLP Zielona Gora</cp:lastModifiedBy>
  <cp:revision>14</cp:revision>
  <cp:lastPrinted>2020-05-21T06:39:00Z</cp:lastPrinted>
  <dcterms:created xsi:type="dcterms:W3CDTF">2020-12-03T12:38:00Z</dcterms:created>
  <dcterms:modified xsi:type="dcterms:W3CDTF">2021-05-06T09:06:00Z</dcterms:modified>
</cp:coreProperties>
</file>